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420"/>
        <w:jc w:val="center"/>
        <w:spacing w:line="360" w:lineRule="auto"/>
        <w:rPr>
          <w:rFonts w:ascii="宋体" w:hAnsi="宋体" w:cs="宋体"/>
          <w:highlight w:val="none"/>
        </w:rPr>
      </w:pPr>
      <w:r>
        <w:rPr>
          <w:rFonts w:ascii="宋体" w:hAnsi="宋体" w:cs="宋体"/>
          <w:highlight w:val="none"/>
        </w:rPr>
      </w:r>
      <w:r/>
    </w:p>
    <w:p>
      <w:pPr>
        <w:pStyle w:val="994"/>
        <w:ind w:firstLine="1606"/>
        <w:jc w:val="center"/>
        <w:spacing w:line="360" w:lineRule="auto"/>
        <w:rPr>
          <w:rFonts w:ascii="宋体" w:hAnsi="宋体" w:cs="宋体"/>
          <w:b/>
          <w:spacing w:val="40"/>
          <w:sz w:val="72"/>
          <w:szCs w:val="72"/>
          <w:highlight w:val="none"/>
        </w:rPr>
      </w:pPr>
      <w:r>
        <w:rPr>
          <w:rFonts w:ascii="宋体" w:hAnsi="宋体" w:cs="宋体"/>
          <w:b/>
          <w:spacing w:val="40"/>
          <w:sz w:val="72"/>
          <w:szCs w:val="72"/>
          <w:highlight w:val="none"/>
        </w:rPr>
      </w:r>
      <w:r/>
    </w:p>
    <w:p>
      <w:pPr>
        <w:pStyle w:val="994"/>
        <w:jc w:val="center"/>
        <w:spacing w:line="360" w:lineRule="auto"/>
        <w:rPr>
          <w:rFonts w:ascii="宋体" w:hAnsi="宋体" w:cs="宋体"/>
          <w:b/>
          <w:spacing w:val="40"/>
          <w:sz w:val="72"/>
          <w:szCs w:val="72"/>
          <w:highlight w:val="none"/>
        </w:rPr>
      </w:pPr>
      <w:r>
        <w:rPr>
          <w:rFonts w:hint="eastAsia" w:ascii="宋体" w:hAnsi="宋体" w:cs="宋体"/>
          <w:b/>
          <w:spacing w:val="40"/>
          <w:sz w:val="72"/>
          <w:szCs w:val="72"/>
          <w:highlight w:val="none"/>
        </w:rPr>
        <w:t xml:space="preserve">苏州市相城区政府采购</w:t>
      </w:r>
      <w:r>
        <w:rPr>
          <w:rFonts w:ascii="宋体" w:hAnsi="宋体" w:cs="宋体"/>
          <w:b/>
          <w:spacing w:val="40"/>
          <w:sz w:val="72"/>
          <w:szCs w:val="72"/>
          <w:highlight w:val="none"/>
        </w:rPr>
      </w:r>
      <w:r/>
    </w:p>
    <w:p>
      <w:pPr>
        <w:pStyle w:val="1002"/>
        <w:ind w:firstLine="480"/>
        <w:jc w:val="center"/>
        <w:rPr>
          <w:highlight w:val="none"/>
        </w:rPr>
      </w:pPr>
      <w:r>
        <w:rPr>
          <w:highlight w:val="none"/>
        </w:rPr>
      </w:r>
      <w:r/>
    </w:p>
    <w:p>
      <w:pPr>
        <w:pStyle w:val="994"/>
        <w:jc w:val="center"/>
        <w:spacing w:line="360" w:lineRule="auto"/>
        <w:rPr>
          <w:rFonts w:ascii="宋体" w:hAnsi="宋体" w:cs="宋体"/>
          <w:b/>
          <w:spacing w:val="40"/>
          <w:sz w:val="72"/>
          <w:szCs w:val="72"/>
          <w:highlight w:val="none"/>
        </w:rPr>
      </w:pPr>
      <w:r>
        <w:rPr>
          <w:rFonts w:hint="eastAsia" w:ascii="宋体" w:hAnsi="宋体" w:cs="宋体"/>
          <w:b/>
          <w:spacing w:val="40"/>
          <w:sz w:val="72"/>
          <w:szCs w:val="72"/>
          <w:highlight w:val="none"/>
        </w:rPr>
        <w:t xml:space="preserve">竞争性磋商</w:t>
      </w:r>
      <w:r>
        <w:rPr>
          <w:rFonts w:hint="eastAsia" w:ascii="宋体" w:hAnsi="宋体" w:cs="宋体"/>
          <w:b/>
          <w:spacing w:val="20"/>
          <w:sz w:val="72"/>
          <w:szCs w:val="72"/>
          <w:highlight w:val="none"/>
        </w:rPr>
        <w:t xml:space="preserve">文件</w:t>
      </w:r>
      <w:r>
        <w:rPr>
          <w:rFonts w:ascii="宋体" w:hAnsi="宋体" w:cs="宋体"/>
          <w:b/>
          <w:spacing w:val="40"/>
          <w:sz w:val="72"/>
          <w:szCs w:val="72"/>
          <w:highlight w:val="none"/>
        </w:rPr>
      </w:r>
      <w:r/>
    </w:p>
    <w:p>
      <w:pPr>
        <w:pStyle w:val="994"/>
        <w:ind w:firstLine="420"/>
        <w:jc w:val="center"/>
        <w:spacing w:line="360" w:lineRule="auto"/>
        <w:rPr>
          <w:rFonts w:ascii="宋体" w:hAnsi="宋体" w:cs="宋体"/>
          <w:highlight w:val="none"/>
        </w:rPr>
      </w:pPr>
      <w:r>
        <w:rPr>
          <w:rFonts w:ascii="宋体" w:hAnsi="宋体" w:cs="宋体"/>
          <w:highlight w:val="none"/>
        </w:rPr>
      </w:r>
      <w:r/>
    </w:p>
    <w:p>
      <w:pPr>
        <w:pStyle w:val="994"/>
        <w:ind w:firstLine="420"/>
        <w:jc w:val="center"/>
        <w:spacing w:line="360" w:lineRule="auto"/>
        <w:rPr>
          <w:rFonts w:ascii="宋体" w:hAnsi="宋体" w:cs="宋体"/>
          <w:highlight w:val="none"/>
        </w:rPr>
      </w:pPr>
      <w:r>
        <w:rPr>
          <w:rFonts w:ascii="宋体" w:hAnsi="宋体" w:cs="宋体"/>
          <w:highlight w:val="none"/>
        </w:rPr>
      </w:r>
      <w:r/>
    </w:p>
    <w:p>
      <w:pPr>
        <w:pStyle w:val="994"/>
        <w:ind w:firstLine="420"/>
        <w:spacing w:line="360" w:lineRule="auto"/>
        <w:rPr>
          <w:rFonts w:ascii="宋体" w:hAnsi="宋体" w:cs="宋体"/>
          <w:highlight w:val="none"/>
        </w:rPr>
      </w:pPr>
      <w:r>
        <w:rPr>
          <w:rFonts w:ascii="宋体" w:hAnsi="宋体" w:cs="宋体"/>
          <w:highlight w:val="none"/>
        </w:rPr>
      </w:r>
      <w:r/>
    </w:p>
    <w:p>
      <w:pPr>
        <w:pStyle w:val="994"/>
        <w:ind w:firstLine="1960"/>
        <w:spacing w:line="360" w:lineRule="auto"/>
        <w:tabs>
          <w:tab w:val="left" w:pos="709" w:leader="none"/>
        </w:tabs>
        <w:rPr>
          <w:rFonts w:hint="eastAsia" w:ascii="宋体" w:hAnsi="宋体" w:eastAsia="宋体" w:cs="宋体"/>
          <w:color w:val="000000"/>
          <w:sz w:val="28"/>
          <w:szCs w:val="22"/>
          <w:highlight w:val="none"/>
          <w:lang w:eastAsia="zh-CN"/>
        </w:rPr>
      </w:pPr>
      <w:r>
        <w:rPr>
          <w:rFonts w:hint="eastAsia" w:ascii="宋体" w:hAnsi="宋体" w:cs="宋体"/>
          <w:color w:val="000000"/>
          <w:sz w:val="28"/>
          <w:szCs w:val="22"/>
          <w:highlight w:val="none"/>
        </w:rPr>
        <w:t xml:space="preserve">采购编号：</w:t>
      </w:r>
      <w:r>
        <w:rPr>
          <w:rFonts w:hint="eastAsia" w:ascii="宋体" w:hAnsi="宋体" w:cs="宋体"/>
          <w:color w:val="000000"/>
          <w:sz w:val="28"/>
          <w:szCs w:val="22"/>
          <w:highlight w:val="none"/>
          <w:lang w:eastAsia="zh-CN"/>
        </w:rPr>
        <w:t xml:space="preserve">JSZC-320507-ZYTD-C2026-0010</w:t>
      </w:r>
      <w:r>
        <w:rPr>
          <w:rFonts w:hint="eastAsia" w:ascii="宋体" w:hAnsi="宋体" w:eastAsia="宋体" w:cs="宋体"/>
          <w:color w:val="000000"/>
          <w:sz w:val="28"/>
          <w:szCs w:val="22"/>
          <w:highlight w:val="none"/>
          <w:lang w:eastAsia="zh-CN"/>
        </w:rPr>
      </w:r>
      <w:r/>
    </w:p>
    <w:p>
      <w:pPr>
        <w:pStyle w:val="994"/>
        <w:ind w:firstLine="196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采购内容：</w:t>
      </w:r>
      <w:r>
        <w:rPr>
          <w:rFonts w:hint="eastAsia" w:ascii="宋体" w:hAnsi="宋体" w:cs="宋体"/>
          <w:sz w:val="28"/>
          <w:szCs w:val="22"/>
          <w:highlight w:val="none"/>
          <w:lang w:eastAsia="zh-CN"/>
        </w:rPr>
        <w:t xml:space="preserve">相城经开区食堂运营管理</w:t>
      </w:r>
      <w:r>
        <w:rPr>
          <w:rFonts w:hint="eastAsia" w:ascii="宋体" w:hAnsi="宋体" w:eastAsia="宋体" w:cs="宋体"/>
          <w:sz w:val="28"/>
          <w:szCs w:val="22"/>
          <w:highlight w:val="none"/>
          <w:lang w:eastAsia="zh-CN"/>
        </w:rPr>
      </w:r>
      <w:r/>
    </w:p>
    <w:p>
      <w:pPr>
        <w:pStyle w:val="994"/>
        <w:ind w:firstLine="1960"/>
        <w:spacing w:line="360" w:lineRule="auto"/>
        <w:tabs>
          <w:tab w:val="left" w:pos="709" w:leader="none"/>
        </w:tabs>
        <w:rPr>
          <w:rFonts w:hint="eastAsia" w:ascii="宋体" w:hAnsi="宋体" w:eastAsia="宋体" w:cs="宋体"/>
          <w:sz w:val="28"/>
          <w:szCs w:val="22"/>
          <w:highlight w:val="none"/>
          <w:lang w:eastAsia="zh-CN"/>
        </w:rPr>
      </w:pPr>
      <w:r>
        <w:rPr>
          <w:rFonts w:hint="eastAsia" w:ascii="宋体" w:hAnsi="宋体" w:cs="宋体"/>
          <w:sz w:val="28"/>
          <w:szCs w:val="22"/>
          <w:highlight w:val="none"/>
        </w:rPr>
        <w:t xml:space="preserve">采 购 人：</w:t>
      </w:r>
      <w:r>
        <w:rPr>
          <w:rFonts w:hint="eastAsia" w:ascii="宋体" w:hAnsi="宋体" w:cs="宋体"/>
          <w:sz w:val="28"/>
          <w:szCs w:val="22"/>
          <w:highlight w:val="none"/>
          <w:lang w:eastAsia="zh-CN"/>
        </w:rPr>
        <w:t xml:space="preserve">苏州相城经济技术开发区管理委员会</w:t>
      </w:r>
      <w:r>
        <w:rPr>
          <w:rFonts w:hint="eastAsia" w:ascii="宋体" w:hAnsi="宋体" w:eastAsia="宋体" w:cs="宋体"/>
          <w:sz w:val="28"/>
          <w:szCs w:val="22"/>
          <w:highlight w:val="none"/>
          <w:lang w:eastAsia="zh-CN"/>
        </w:rPr>
      </w:r>
      <w:r/>
    </w:p>
    <w:p>
      <w:pPr>
        <w:pStyle w:val="994"/>
        <w:ind w:firstLine="1960"/>
        <w:spacing w:line="360" w:lineRule="auto"/>
        <w:tabs>
          <w:tab w:val="left" w:pos="709" w:leader="none"/>
        </w:tabs>
        <w:rPr>
          <w:rFonts w:hint="eastAsia" w:ascii="宋体" w:hAnsi="宋体" w:cs="宋体"/>
          <w:sz w:val="28"/>
          <w:szCs w:val="22"/>
          <w:highlight w:val="none"/>
        </w:rPr>
      </w:pPr>
      <w:r>
        <w:rPr>
          <w:rFonts w:hint="eastAsia" w:ascii="宋体" w:hAnsi="宋体" w:cs="宋体"/>
          <w:sz w:val="28"/>
          <w:szCs w:val="22"/>
          <w:highlight w:val="none"/>
        </w:rPr>
        <w:t xml:space="preserve">项目类别：服务类</w:t>
      </w:r>
      <w:r>
        <w:rPr>
          <w:rFonts w:hint="eastAsia" w:ascii="宋体" w:hAnsi="宋体" w:cs="宋体"/>
          <w:sz w:val="28"/>
          <w:szCs w:val="22"/>
          <w:highlight w:val="none"/>
        </w:rPr>
      </w:r>
      <w:r/>
    </w:p>
    <w:p>
      <w:pPr>
        <w:pStyle w:val="994"/>
        <w:ind w:firstLine="420"/>
        <w:spacing w:line="360" w:lineRule="auto"/>
        <w:rPr>
          <w:rFonts w:ascii="宋体" w:hAnsi="宋体" w:cs="宋体"/>
          <w:highlight w:val="none"/>
        </w:rPr>
      </w:pPr>
      <w:r>
        <w:rPr>
          <w:rFonts w:ascii="宋体" w:hAnsi="宋体" w:cs="宋体"/>
          <w:highlight w:val="none"/>
        </w:rPr>
      </w:r>
      <w:r/>
    </w:p>
    <w:p>
      <w:pPr>
        <w:pStyle w:val="994"/>
        <w:ind w:firstLine="142"/>
        <w:jc w:val="center"/>
        <w:spacing w:line="360" w:lineRule="auto"/>
        <w:rPr>
          <w:rFonts w:ascii="宋体" w:hAnsi="宋体" w:cs="宋体"/>
          <w:b/>
          <w:sz w:val="32"/>
          <w:highlight w:val="none"/>
        </w:rPr>
      </w:pPr>
      <w:r>
        <w:rPr>
          <w:rFonts w:hint="eastAsia" w:eastAsia="宋体"/>
          <w:color w:val="000000"/>
          <w:highlight w:val="none"/>
          <w:lang w:eastAsia="zh-CN"/>
        </w:rPr>
        <mc:AlternateContent>
          <mc:Choice Requires="wpg">
            <w:drawing>
              <wp:inline xmlns:wp="http://schemas.openxmlformats.org/drawingml/2006/wordprocessingDrawing" distT="0" distB="0" distL="0" distR="0">
                <wp:extent cx="2506193" cy="218871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506193" cy="21887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7.3pt;height:172.3pt;mso-wrap-distance-left:0.0pt;mso-wrap-distance-top:0.0pt;mso-wrap-distance-right:0.0pt;mso-wrap-distance-bottom:0.0pt;" stroked="f">
                <v:path textboxrect="0,0,0,0"/>
                <v:imagedata r:id="rId19" o:title=""/>
              </v:shape>
            </w:pict>
          </mc:Fallback>
        </mc:AlternateContent>
      </w:r>
      <w:r>
        <w:rPr>
          <w:rFonts w:ascii="宋体" w:hAnsi="宋体" w:cs="宋体"/>
          <w:b/>
          <w:sz w:val="32"/>
          <w:highlight w:val="none"/>
        </w:rPr>
      </w:r>
      <w:r/>
    </w:p>
    <w:p>
      <w:pPr>
        <w:pStyle w:val="994"/>
        <w:ind w:firstLine="640"/>
        <w:spacing w:line="360" w:lineRule="auto"/>
        <w:rPr>
          <w:rFonts w:ascii="宋体" w:hAnsi="宋体" w:cs="宋体"/>
          <w:sz w:val="32"/>
          <w:highlight w:val="none"/>
        </w:rPr>
      </w:pPr>
      <w:r>
        <w:rPr>
          <w:rFonts w:ascii="宋体" w:hAnsi="宋体" w:cs="宋体"/>
          <w:sz w:val="32"/>
          <w:highlight w:val="none"/>
        </w:rPr>
      </w:r>
      <w:r/>
    </w:p>
    <w:p>
      <w:pPr>
        <w:pStyle w:val="994"/>
        <w:ind w:firstLine="218"/>
        <w:jc w:val="center"/>
        <w:spacing w:line="360" w:lineRule="auto"/>
        <w:rPr>
          <w:rFonts w:ascii="宋体" w:hAnsi="宋体" w:cs="宋体"/>
          <w:sz w:val="28"/>
          <w:szCs w:val="22"/>
          <w:highlight w:val="none"/>
        </w:rPr>
      </w:pPr>
      <w:r>
        <w:rPr>
          <w:rFonts w:hint="eastAsia" w:ascii="宋体" w:hAnsi="宋体" w:cs="宋体"/>
          <w:sz w:val="28"/>
          <w:szCs w:val="22"/>
          <w:highlight w:val="none"/>
        </w:rPr>
        <w:t xml:space="preserve">苏州咨悦潭建设项目管理有限公司</w:t>
      </w:r>
      <w:r>
        <w:rPr>
          <w:rFonts w:ascii="宋体" w:hAnsi="宋体" w:cs="宋体"/>
          <w:sz w:val="28"/>
          <w:szCs w:val="22"/>
          <w:highlight w:val="none"/>
        </w:rPr>
      </w:r>
      <w:r/>
    </w:p>
    <w:p>
      <w:pPr>
        <w:pStyle w:val="994"/>
        <w:ind w:firstLine="420"/>
        <w:jc w:val="center"/>
        <w:spacing w:line="360" w:lineRule="auto"/>
        <w:rPr>
          <w:rFonts w:ascii="宋体" w:hAnsi="宋体" w:cs="宋体"/>
          <w:sz w:val="28"/>
          <w:szCs w:val="22"/>
          <w:highlight w:val="none"/>
        </w:rPr>
      </w:pPr>
      <w:r>
        <w:rPr>
          <w:rFonts w:hint="eastAsia" w:ascii="宋体" w:hAnsi="宋体" w:cs="宋体"/>
          <w:sz w:val="28"/>
          <w:szCs w:val="22"/>
          <w:highlight w:val="none"/>
        </w:rPr>
        <w:t xml:space="preserve">二零二</w:t>
      </w:r>
      <w:r>
        <w:rPr>
          <w:rFonts w:hint="eastAsia" w:ascii="宋体" w:hAnsi="宋体" w:cs="宋体"/>
          <w:sz w:val="28"/>
          <w:szCs w:val="22"/>
          <w:highlight w:val="none"/>
          <w:lang w:val="en-US" w:eastAsia="zh-CN"/>
        </w:rPr>
        <w:t xml:space="preserve">六年四</w:t>
      </w:r>
      <w:r>
        <w:rPr>
          <w:rFonts w:hint="eastAsia" w:ascii="宋体" w:hAnsi="宋体" w:cs="宋体"/>
          <w:sz w:val="28"/>
          <w:szCs w:val="22"/>
          <w:highlight w:val="none"/>
        </w:rPr>
        <w:t xml:space="preserve">月</w:t>
      </w:r>
      <w:r>
        <w:rPr>
          <w:rFonts w:ascii="宋体" w:hAnsi="宋体" w:cs="宋体"/>
          <w:sz w:val="28"/>
          <w:szCs w:val="22"/>
          <w:highlight w:val="none"/>
        </w:rPr>
      </w:r>
      <w:r/>
    </w:p>
    <w:p>
      <w:pPr>
        <w:pStyle w:val="994"/>
        <w:ind w:firstLine="723"/>
        <w:jc w:val="center"/>
        <w:spacing w:before="156" w:line="360" w:lineRule="auto"/>
        <w:rPr>
          <w:rFonts w:ascii="宋体" w:hAnsi="宋体" w:cs="宋体"/>
          <w:b/>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907" w:right="907" w:bottom="907" w:left="964" w:header="624" w:footer="510" w:gutter="113"/>
          <w:pgNumType w:start="1"/>
          <w:cols w:num="1" w:sep="0" w:space="1701" w:equalWidth="1"/>
          <w:docGrid w:linePitch="360"/>
        </w:sectPr>
      </w:pPr>
      <w:r>
        <w:rPr>
          <w:rFonts w:ascii="宋体" w:hAnsi="宋体" w:cs="宋体"/>
          <w:b/>
          <w:sz w:val="36"/>
          <w:szCs w:val="36"/>
          <w:highlight w:val="none"/>
        </w:rPr>
      </w:r>
      <w:r/>
    </w:p>
    <w:p>
      <w:pPr>
        <w:pStyle w:val="994"/>
        <w:ind w:firstLine="723"/>
        <w:jc w:val="center"/>
        <w:spacing w:before="156" w:line="360" w:lineRule="auto"/>
        <w:rPr>
          <w:rFonts w:ascii="宋体" w:hAnsi="宋体" w:cs="宋体"/>
          <w:b/>
          <w:sz w:val="36"/>
          <w:szCs w:val="36"/>
          <w:highlight w:val="none"/>
        </w:rPr>
      </w:pPr>
      <w:r>
        <w:rPr>
          <w:rFonts w:ascii="宋体" w:hAnsi="宋体" w:cs="宋体"/>
          <w:b/>
          <w:sz w:val="36"/>
          <w:szCs w:val="36"/>
          <w:highlight w:val="none"/>
        </w:rPr>
      </w:r>
      <w:r/>
    </w:p>
    <w:p>
      <w:pPr>
        <w:pStyle w:val="994"/>
        <w:ind w:firstLine="723"/>
        <w:jc w:val="center"/>
        <w:spacing w:before="156" w:line="360" w:lineRule="auto"/>
        <w:rPr>
          <w:rFonts w:ascii="宋体" w:hAnsi="宋体" w:cs="宋体"/>
          <w:b/>
          <w:sz w:val="36"/>
          <w:szCs w:val="36"/>
          <w:highlight w:val="none"/>
        </w:rPr>
      </w:pPr>
      <w:r>
        <w:rPr>
          <w:rFonts w:hint="eastAsia" w:ascii="宋体" w:hAnsi="宋体" w:cs="宋体"/>
          <w:b/>
          <w:sz w:val="36"/>
          <w:szCs w:val="36"/>
          <w:highlight w:val="none"/>
        </w:rPr>
        <w:t xml:space="preserve">前附表</w:t>
      </w:r>
      <w:r>
        <w:rPr>
          <w:rFonts w:ascii="宋体" w:hAnsi="宋体" w:cs="宋体"/>
          <w:b/>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657"/>
        <w:gridCol w:w="1710"/>
        <w:gridCol w:w="7650"/>
      </w:tblGrid>
      <w:tr>
        <w:trPr>
          <w:trHeight w:val="416"/>
        </w:trPr>
        <w:tc>
          <w:tcPr>
            <w:tcW w:w="657" w:type="dxa"/>
            <w:vAlign w:val="center"/>
            <w:textDirection w:val="lrTb"/>
            <w:noWrap w:val="false"/>
          </w:tcPr>
          <w:p>
            <w:pPr>
              <w:pStyle w:val="994"/>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rPr>
                <w:rFonts w:ascii="宋体" w:hAnsi="宋体" w:cs="宋体"/>
                <w:b/>
                <w:szCs w:val="21"/>
                <w:highlight w:val="none"/>
              </w:rPr>
            </w:r>
            <w:r/>
          </w:p>
        </w:tc>
        <w:tc>
          <w:tcPr>
            <w:tcW w:w="1710" w:type="dxa"/>
            <w:vAlign w:val="center"/>
            <w:textDirection w:val="lrTb"/>
            <w:noWrap w:val="false"/>
          </w:tcPr>
          <w:p>
            <w:pPr>
              <w:pStyle w:val="994"/>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内容</w:t>
            </w:r>
            <w:r>
              <w:rPr>
                <w:rFonts w:ascii="宋体" w:hAnsi="宋体" w:cs="宋体"/>
                <w:b/>
                <w:szCs w:val="21"/>
                <w:highlight w:val="none"/>
              </w:rPr>
            </w:r>
            <w:r/>
          </w:p>
        </w:tc>
        <w:tc>
          <w:tcPr>
            <w:tcW w:w="7650" w:type="dxa"/>
            <w:vAlign w:val="center"/>
            <w:textDirection w:val="lrTb"/>
            <w:noWrap w:val="false"/>
          </w:tcPr>
          <w:p>
            <w:pPr>
              <w:pStyle w:val="994"/>
              <w:ind w:firstLine="422"/>
              <w:jc w:val="center"/>
              <w:spacing w:line="360" w:lineRule="auto"/>
              <w:rPr>
                <w:rFonts w:ascii="宋体" w:hAnsi="宋体" w:cs="宋体"/>
                <w:b/>
                <w:szCs w:val="21"/>
                <w:highlight w:val="none"/>
              </w:rPr>
            </w:pPr>
            <w:r>
              <w:rPr>
                <w:rFonts w:hint="eastAsia" w:ascii="宋体" w:hAnsi="宋体" w:cs="宋体"/>
                <w:b/>
                <w:szCs w:val="21"/>
                <w:highlight w:val="none"/>
              </w:rPr>
              <w:t xml:space="preserve">规定</w:t>
            </w:r>
            <w:r>
              <w:rPr>
                <w:rFonts w:ascii="宋体" w:hAnsi="宋体" w:cs="宋体"/>
                <w:b/>
                <w:szCs w:val="21"/>
                <w:highlight w:val="none"/>
              </w:rPr>
            </w:r>
            <w:r/>
          </w:p>
        </w:tc>
      </w:tr>
      <w:tr>
        <w:trPr>
          <w:trHeight w:val="452"/>
        </w:trPr>
        <w:tc>
          <w:tcPr>
            <w:tcW w:w="657" w:type="dxa"/>
            <w:vAlign w:val="center"/>
            <w:textDirection w:val="lrTb"/>
            <w:noWrap w:val="false"/>
          </w:tcPr>
          <w:p>
            <w:pPr>
              <w:pStyle w:val="994"/>
              <w:jc w:val="center"/>
              <w:spacing w:line="36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1710" w:type="dxa"/>
            <w:vAlign w:val="center"/>
            <w:textDirection w:val="lrTb"/>
            <w:noWrap w:val="false"/>
          </w:tcPr>
          <w:p>
            <w:pPr>
              <w:pStyle w:val="994"/>
              <w:jc w:val="left"/>
              <w:spacing w:line="360" w:lineRule="auto"/>
              <w:rPr>
                <w:rFonts w:ascii="宋体" w:hAnsi="宋体" w:cs="宋体"/>
                <w:szCs w:val="21"/>
                <w:highlight w:val="none"/>
              </w:rPr>
            </w:pPr>
            <w:r>
              <w:rPr>
                <w:rFonts w:hint="eastAsia" w:ascii="宋体" w:hAnsi="宋体" w:cs="宋体"/>
                <w:szCs w:val="21"/>
                <w:highlight w:val="none"/>
              </w:rPr>
              <w:t xml:space="preserve">采购内容</w:t>
            </w:r>
            <w:r>
              <w:rPr>
                <w:rFonts w:ascii="宋体" w:hAnsi="宋体" w:cs="宋体"/>
                <w:szCs w:val="21"/>
                <w:highlight w:val="none"/>
              </w:rPr>
            </w:r>
            <w:r/>
          </w:p>
        </w:tc>
        <w:tc>
          <w:tcPr>
            <w:tcW w:w="7650" w:type="dxa"/>
            <w:vAlign w:val="center"/>
            <w:textDirection w:val="lrTb"/>
            <w:noWrap w:val="false"/>
          </w:tcPr>
          <w:p>
            <w:pPr>
              <w:pStyle w:val="994"/>
              <w:jc w:val="left"/>
              <w:spacing w:line="360" w:lineRule="auto"/>
              <w:rPr>
                <w:rFonts w:hint="eastAsia" w:ascii="宋体" w:hAnsi="宋体" w:eastAsia="宋体" w:cs="宋体"/>
                <w:szCs w:val="21"/>
                <w:highlight w:val="none"/>
                <w:lang w:eastAsia="zh-CN"/>
              </w:rPr>
            </w:pPr>
            <w:r>
              <w:rPr>
                <w:rFonts w:hint="eastAsia" w:ascii="宋体" w:hAnsi="宋体" w:cs="宋体"/>
                <w:bCs/>
                <w:szCs w:val="21"/>
                <w:highlight w:val="none"/>
                <w:lang w:eastAsia="zh-CN"/>
              </w:rPr>
              <w:t xml:space="preserve">相城经开区食堂运营管理</w:t>
            </w:r>
            <w:r>
              <w:rPr>
                <w:rFonts w:hint="eastAsia" w:ascii="宋体" w:hAnsi="宋体" w:eastAsia="宋体" w:cs="宋体"/>
                <w:szCs w:val="21"/>
                <w:highlight w:val="none"/>
                <w:lang w:eastAsia="zh-CN"/>
              </w:rPr>
            </w:r>
            <w:r/>
          </w:p>
        </w:tc>
      </w:tr>
      <w:tr>
        <w:trPr>
          <w:trHeight w:val="452"/>
        </w:trPr>
        <w:tc>
          <w:tcPr>
            <w:tcW w:w="657" w:type="dxa"/>
            <w:vAlign w:val="center"/>
            <w:textDirection w:val="lrTb"/>
            <w:noWrap w:val="false"/>
          </w:tcPr>
          <w:p>
            <w:pPr>
              <w:pStyle w:val="994"/>
              <w:jc w:val="center"/>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tcW w:w="1710" w:type="dxa"/>
            <w:vAlign w:val="center"/>
            <w:textDirection w:val="lrTb"/>
            <w:noWrap w:val="false"/>
          </w:tcPr>
          <w:p>
            <w:pPr>
              <w:pStyle w:val="994"/>
              <w:jc w:val="left"/>
              <w:spacing w:line="360" w:lineRule="auto"/>
              <w:rPr>
                <w:rFonts w:ascii="宋体" w:hAnsi="宋体" w:cs="宋体"/>
                <w:szCs w:val="21"/>
                <w:highlight w:val="none"/>
              </w:rPr>
            </w:pPr>
            <w:r>
              <w:rPr>
                <w:rFonts w:hint="eastAsia" w:ascii="宋体" w:hAnsi="宋体" w:cs="宋体"/>
                <w:szCs w:val="21"/>
                <w:highlight w:val="none"/>
              </w:rPr>
              <w:t xml:space="preserve">响应文件有效期</w:t>
            </w:r>
            <w:r>
              <w:rPr>
                <w:rFonts w:ascii="宋体" w:hAnsi="宋体" w:cs="宋体"/>
                <w:szCs w:val="21"/>
                <w:highlight w:val="none"/>
              </w:rPr>
            </w:r>
            <w:r/>
          </w:p>
        </w:tc>
        <w:tc>
          <w:tcPr>
            <w:tcW w:w="7650" w:type="dxa"/>
            <w:vAlign w:val="center"/>
            <w:textDirection w:val="lrTb"/>
            <w:noWrap w:val="false"/>
          </w:tcPr>
          <w:p>
            <w:pPr>
              <w:pStyle w:val="994"/>
              <w:jc w:val="left"/>
              <w:spacing w:line="360" w:lineRule="auto"/>
              <w:rPr>
                <w:rFonts w:ascii="宋体" w:hAnsi="宋体" w:cs="宋体"/>
                <w:szCs w:val="21"/>
                <w:highlight w:val="none"/>
              </w:rPr>
            </w:pPr>
            <w:r>
              <w:rPr>
                <w:rFonts w:hint="eastAsia" w:ascii="宋体" w:hAnsi="宋体" w:cs="宋体"/>
                <w:bCs/>
                <w:szCs w:val="21"/>
                <w:highlight w:val="none"/>
              </w:rPr>
              <w:t xml:space="preserve">响应文件有效期为60日历天（从提交响应文件截止时间当日起算）</w:t>
            </w:r>
            <w:r>
              <w:rPr>
                <w:rFonts w:ascii="宋体" w:hAnsi="宋体" w:cs="宋体"/>
                <w:szCs w:val="21"/>
                <w:highlight w:val="none"/>
              </w:rPr>
            </w:r>
            <w:r/>
          </w:p>
        </w:tc>
      </w:tr>
      <w:tr>
        <w:trPr>
          <w:trHeight w:val="202"/>
        </w:trPr>
        <w:tc>
          <w:tcPr>
            <w:tcW w:w="657" w:type="dxa"/>
            <w:vAlign w:val="center"/>
            <w:textDirection w:val="lrTb"/>
            <w:noWrap w:val="false"/>
          </w:tcPr>
          <w:p>
            <w:pPr>
              <w:pStyle w:val="994"/>
              <w:jc w:val="center"/>
              <w:spacing w:line="360" w:lineRule="auto"/>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tcW w:w="1710" w:type="dxa"/>
            <w:vAlign w:val="center"/>
            <w:textDirection w:val="lrTb"/>
            <w:noWrap w:val="false"/>
          </w:tcPr>
          <w:p>
            <w:pPr>
              <w:pStyle w:val="994"/>
              <w:jc w:val="left"/>
              <w:spacing w:line="360" w:lineRule="auto"/>
              <w:rPr>
                <w:rFonts w:ascii="宋体" w:hAnsi="宋体" w:cs="宋体"/>
                <w:szCs w:val="21"/>
                <w:highlight w:val="none"/>
              </w:rPr>
            </w:pPr>
            <w:r>
              <w:rPr>
                <w:rFonts w:hint="eastAsia" w:ascii="宋体" w:hAnsi="宋体" w:cs="宋体"/>
                <w:szCs w:val="21"/>
                <w:highlight w:val="none"/>
              </w:rPr>
              <w:t xml:space="preserve">响应保证金</w:t>
            </w:r>
            <w:r>
              <w:rPr>
                <w:rFonts w:ascii="宋体" w:hAnsi="宋体" w:cs="宋体"/>
                <w:szCs w:val="21"/>
                <w:highlight w:val="none"/>
              </w:rPr>
            </w:r>
            <w:r/>
          </w:p>
        </w:tc>
        <w:tc>
          <w:tcPr>
            <w:tcW w:w="7650" w:type="dxa"/>
            <w:vAlign w:val="center"/>
            <w:textDirection w:val="lrTb"/>
            <w:noWrap w:val="false"/>
          </w:tcPr>
          <w:p>
            <w:pPr>
              <w:pStyle w:val="994"/>
              <w:jc w:val="left"/>
              <w:spacing w:line="360" w:lineRule="auto"/>
              <w:rPr>
                <w:highlight w:val="none"/>
              </w:rPr>
            </w:pPr>
            <w:r>
              <w:rPr>
                <w:rFonts w:hint="eastAsia"/>
                <w:highlight w:val="none"/>
              </w:rPr>
              <w:t xml:space="preserve">无（招标文件中提供</w:t>
            </w:r>
            <w:r>
              <w:rPr>
                <w:rFonts w:hint="eastAsia" w:ascii="宋体" w:hAnsi="宋体" w:cs="宋体"/>
                <w:szCs w:val="21"/>
                <w:highlight w:val="none"/>
              </w:rPr>
              <w:t xml:space="preserve">投标（响应）保证承诺书</w:t>
            </w:r>
            <w:r>
              <w:rPr>
                <w:rFonts w:hint="eastAsia"/>
                <w:highlight w:val="none"/>
              </w:rPr>
              <w:t xml:space="preserve">）</w:t>
            </w:r>
            <w:r>
              <w:rPr>
                <w:highlight w:val="none"/>
              </w:rPr>
            </w:r>
            <w:r/>
          </w:p>
        </w:tc>
      </w:tr>
      <w:tr>
        <w:trPr>
          <w:trHeight w:val="428"/>
        </w:trPr>
        <w:tc>
          <w:tcPr>
            <w:tcW w:w="657" w:type="dxa"/>
            <w:vAlign w:val="center"/>
            <w:textDirection w:val="lrTb"/>
            <w:noWrap w:val="false"/>
          </w:tcPr>
          <w:p>
            <w:pPr>
              <w:pStyle w:val="994"/>
              <w:jc w:val="center"/>
              <w:spacing w:line="360" w:lineRule="auto"/>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c>
          <w:tcPr>
            <w:tcW w:w="1710" w:type="dxa"/>
            <w:vAlign w:val="center"/>
            <w:textDirection w:val="lrTb"/>
            <w:noWrap w:val="false"/>
          </w:tcPr>
          <w:p>
            <w:pPr>
              <w:pStyle w:val="994"/>
              <w:jc w:val="left"/>
              <w:spacing w:line="360" w:lineRule="auto"/>
              <w:rPr>
                <w:rFonts w:ascii="宋体" w:hAnsi="宋体" w:cs="宋体"/>
                <w:szCs w:val="21"/>
                <w:highlight w:val="none"/>
              </w:rPr>
            </w:pPr>
            <w:r>
              <w:rPr>
                <w:rFonts w:hint="eastAsia" w:ascii="宋体" w:hAnsi="宋体" w:cs="宋体"/>
                <w:szCs w:val="21"/>
                <w:highlight w:val="none"/>
              </w:rPr>
              <w:t xml:space="preserve">现场考察</w:t>
            </w:r>
            <w:r>
              <w:rPr>
                <w:rFonts w:ascii="宋体" w:hAnsi="宋体" w:cs="宋体"/>
                <w:szCs w:val="21"/>
                <w:highlight w:val="none"/>
              </w:rPr>
            </w:r>
            <w:r/>
          </w:p>
        </w:tc>
        <w:tc>
          <w:tcPr>
            <w:tcW w:w="7650" w:type="dxa"/>
            <w:vAlign w:val="center"/>
            <w:textDirection w:val="lrTb"/>
            <w:noWrap w:val="false"/>
          </w:tcPr>
          <w:p>
            <w:pPr>
              <w:pStyle w:val="994"/>
              <w:jc w:val="left"/>
              <w:spacing w:line="360" w:lineRule="auto"/>
              <w:rPr>
                <w:rFonts w:ascii="宋体" w:hAnsi="宋体" w:cs="宋体"/>
                <w:szCs w:val="21"/>
                <w:highlight w:val="none"/>
              </w:rPr>
            </w:pPr>
            <w:r>
              <w:rPr>
                <w:rFonts w:hint="eastAsia" w:ascii="宋体" w:hAnsi="宋体" w:cs="宋体"/>
                <w:szCs w:val="21"/>
                <w:highlight w:val="none"/>
              </w:rPr>
              <w:t xml:space="preserve">根据自身投标需要，供应商可对有关现场和周围环境自行进行考察，以获取编制响应文件和签署合同所需的信息。现场考察所发生的费用由供应商自己承担。</w:t>
            </w:r>
            <w:r>
              <w:rPr>
                <w:rFonts w:ascii="宋体" w:hAnsi="宋体" w:cs="宋体"/>
                <w:szCs w:val="21"/>
                <w:highlight w:val="none"/>
              </w:rPr>
            </w:r>
            <w:r/>
          </w:p>
        </w:tc>
      </w:tr>
      <w:tr>
        <w:trPr>
          <w:trHeight w:val="428"/>
        </w:trPr>
        <w:tc>
          <w:tcPr>
            <w:tcW w:w="657" w:type="dxa"/>
            <w:vAlign w:val="center"/>
            <w:textDirection w:val="lrTb"/>
            <w:noWrap w:val="false"/>
          </w:tcPr>
          <w:p>
            <w:pPr>
              <w:pStyle w:val="994"/>
              <w:jc w:val="center"/>
              <w:spacing w:line="360" w:lineRule="auto"/>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tcW w:w="1710" w:type="dxa"/>
            <w:vAlign w:val="center"/>
            <w:textDirection w:val="lrTb"/>
            <w:noWrap w:val="false"/>
          </w:tcPr>
          <w:p>
            <w:pPr>
              <w:pStyle w:val="994"/>
              <w:jc w:val="left"/>
              <w:spacing w:line="360" w:lineRule="auto"/>
              <w:tabs>
                <w:tab w:val="center" w:pos="813" w:leader="none"/>
              </w:tabs>
              <w:rPr>
                <w:rFonts w:ascii="宋体" w:hAnsi="宋体" w:cs="宋体"/>
                <w:szCs w:val="21"/>
                <w:highlight w:val="none"/>
              </w:rPr>
            </w:pPr>
            <w:r>
              <w:rPr>
                <w:rFonts w:hint="eastAsia" w:ascii="宋体" w:hAnsi="宋体" w:cs="宋体"/>
                <w:szCs w:val="21"/>
                <w:highlight w:val="none"/>
              </w:rPr>
              <w:t xml:space="preserve">质疑</w:t>
            </w:r>
            <w:r>
              <w:rPr>
                <w:rFonts w:ascii="宋体" w:hAnsi="宋体" w:cs="宋体"/>
                <w:szCs w:val="21"/>
                <w:highlight w:val="none"/>
              </w:rPr>
            </w:r>
            <w:r/>
          </w:p>
        </w:tc>
        <w:tc>
          <w:tcPr>
            <w:tcW w:w="7650" w:type="dxa"/>
            <w:vAlign w:val="center"/>
            <w:textDirection w:val="lrTb"/>
            <w:noWrap w:val="false"/>
          </w:tcPr>
          <w:p>
            <w:pPr>
              <w:pStyle w:val="994"/>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投标单位对招标文件如有疑问，请将疑问及“</w:t>
            </w:r>
            <w:r>
              <w:rPr>
                <w:rFonts w:hint="eastAsia" w:ascii="宋体" w:hAnsi="宋体"/>
                <w:szCs w:val="21"/>
                <w:highlight w:val="none"/>
              </w:rPr>
              <w:t xml:space="preserve">投标供应商确认函</w:t>
            </w:r>
            <w:r>
              <w:rPr>
                <w:rFonts w:hint="eastAsia" w:ascii="宋体" w:hAnsi="宋体" w:cs="宋体"/>
                <w:szCs w:val="21"/>
                <w:highlight w:val="none"/>
              </w:rPr>
              <w:t xml:space="preserve">”于法律规定时间前以书面形式递交至苏州咨悦潭建设项目管理有限公司（联系地址：苏州市相城区阳澄湖中路99号华宇星云汇1号楼10层，联系人：王巍东、汪明）</w:t>
            </w:r>
            <w:r>
              <w:rPr>
                <w:rFonts w:hint="eastAsia" w:ascii="宋体" w:hAnsi="宋体" w:cs="宋体"/>
                <w:szCs w:val="21"/>
                <w:highlight w:val="none"/>
              </w:rPr>
            </w:r>
            <w:r/>
          </w:p>
        </w:tc>
      </w:tr>
      <w:tr>
        <w:trPr>
          <w:trHeight w:val="409"/>
        </w:trPr>
        <w:tc>
          <w:tcPr>
            <w:tcW w:w="657" w:type="dxa"/>
            <w:vAlign w:val="center"/>
            <w:textDirection w:val="lrTb"/>
            <w:noWrap w:val="false"/>
          </w:tcPr>
          <w:p>
            <w:pPr>
              <w:pStyle w:val="994"/>
              <w:jc w:val="center"/>
              <w:spacing w:line="360" w:lineRule="auto"/>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c>
          <w:tcPr>
            <w:tcW w:w="1710" w:type="dxa"/>
            <w:vAlign w:val="center"/>
            <w:textDirection w:val="lrTb"/>
            <w:noWrap w:val="false"/>
          </w:tcPr>
          <w:p>
            <w:pPr>
              <w:pStyle w:val="994"/>
              <w:jc w:val="left"/>
              <w:spacing w:line="360" w:lineRule="auto"/>
              <w:rPr>
                <w:rFonts w:ascii="宋体" w:hAnsi="宋体" w:cs="宋体"/>
                <w:szCs w:val="21"/>
                <w:highlight w:val="none"/>
              </w:rPr>
            </w:pPr>
            <w:r>
              <w:rPr>
                <w:rFonts w:hint="eastAsia" w:ascii="宋体" w:hAnsi="宋体" w:cs="宋体"/>
                <w:szCs w:val="21"/>
                <w:highlight w:val="none"/>
              </w:rPr>
              <w:t xml:space="preserve">响应文件份数</w:t>
            </w:r>
            <w:r>
              <w:rPr>
                <w:rFonts w:ascii="宋体" w:hAnsi="宋体" w:cs="宋体"/>
                <w:szCs w:val="21"/>
                <w:highlight w:val="none"/>
              </w:rPr>
            </w:r>
            <w:r/>
          </w:p>
        </w:tc>
        <w:tc>
          <w:tcPr>
            <w:tcW w:w="7650" w:type="dxa"/>
            <w:vAlign w:val="center"/>
            <w:textDirection w:val="lrTb"/>
            <w:noWrap w:val="false"/>
          </w:tcPr>
          <w:p>
            <w:pPr>
              <w:pStyle w:val="994"/>
              <w:jc w:val="left"/>
              <w:spacing w:line="360" w:lineRule="auto"/>
              <w:rPr>
                <w:rFonts w:ascii="宋体" w:hAnsi="宋体" w:cs="宋体"/>
                <w:szCs w:val="21"/>
                <w:highlight w:val="none"/>
              </w:rPr>
            </w:pPr>
            <w:r>
              <w:rPr>
                <w:rFonts w:hint="eastAsia" w:ascii="宋体" w:hAnsi="宋体"/>
                <w:szCs w:val="21"/>
                <w:highlight w:val="none"/>
              </w:rPr>
              <w:t xml:space="preserve">本项目采用电子响应文件，供应商按照采购文件要求制作上传电子响应文件，供应商无需提供纸质响应文件。</w:t>
            </w:r>
            <w:r>
              <w:rPr>
                <w:rFonts w:ascii="宋体" w:hAnsi="宋体" w:cs="宋体"/>
                <w:szCs w:val="21"/>
                <w:highlight w:val="none"/>
              </w:rPr>
            </w:r>
            <w:r/>
          </w:p>
        </w:tc>
      </w:tr>
      <w:tr>
        <w:trPr>
          <w:trHeight w:val="322"/>
        </w:trPr>
        <w:tc>
          <w:tcPr>
            <w:tcW w:w="657" w:type="dxa"/>
            <w:vAlign w:val="center"/>
            <w:textDirection w:val="lrTb"/>
            <w:noWrap w:val="false"/>
          </w:tcPr>
          <w:p>
            <w:pPr>
              <w:pStyle w:val="994"/>
              <w:jc w:val="center"/>
              <w:spacing w:line="360" w:lineRule="auto"/>
              <w:rPr>
                <w:rFonts w:ascii="宋体" w:hAnsi="宋体" w:cs="宋体"/>
                <w:szCs w:val="21"/>
                <w:highlight w:val="none"/>
              </w:rPr>
            </w:pPr>
            <w:r>
              <w:rPr>
                <w:rFonts w:hint="eastAsia" w:ascii="宋体" w:hAnsi="宋体" w:cs="宋体"/>
                <w:szCs w:val="21"/>
                <w:highlight w:val="none"/>
              </w:rPr>
              <w:t xml:space="preserve">7</w:t>
            </w:r>
            <w:r>
              <w:rPr>
                <w:rFonts w:ascii="宋体" w:hAnsi="宋体" w:cs="宋体"/>
                <w:szCs w:val="21"/>
                <w:highlight w:val="none"/>
              </w:rPr>
            </w:r>
            <w:r/>
          </w:p>
        </w:tc>
        <w:tc>
          <w:tcPr>
            <w:tcW w:w="1710" w:type="dxa"/>
            <w:vAlign w:val="center"/>
            <w:textDirection w:val="lrTb"/>
            <w:noWrap w:val="false"/>
          </w:tcPr>
          <w:p>
            <w:pPr>
              <w:pStyle w:val="994"/>
              <w:jc w:val="left"/>
              <w:spacing w:line="360" w:lineRule="auto"/>
              <w:rPr>
                <w:rFonts w:ascii="宋体" w:hAnsi="宋体" w:cs="宋体"/>
                <w:szCs w:val="21"/>
                <w:highlight w:val="none"/>
              </w:rPr>
            </w:pPr>
            <w:r>
              <w:rPr>
                <w:rFonts w:hint="eastAsia" w:ascii="宋体" w:hAnsi="宋体" w:cs="宋体"/>
                <w:szCs w:val="21"/>
                <w:highlight w:val="none"/>
              </w:rPr>
              <w:t xml:space="preserve">磋商响应货币</w:t>
            </w:r>
            <w:r>
              <w:rPr>
                <w:rFonts w:ascii="宋体" w:hAnsi="宋体" w:cs="宋体"/>
                <w:szCs w:val="21"/>
                <w:highlight w:val="none"/>
              </w:rPr>
            </w:r>
            <w:r/>
          </w:p>
        </w:tc>
        <w:tc>
          <w:tcPr>
            <w:tcW w:w="7650" w:type="dxa"/>
            <w:vAlign w:val="center"/>
            <w:textDirection w:val="lrTb"/>
            <w:noWrap w:val="false"/>
          </w:tcPr>
          <w:p>
            <w:pPr>
              <w:pStyle w:val="994"/>
              <w:jc w:val="left"/>
              <w:spacing w:line="360" w:lineRule="auto"/>
              <w:rPr>
                <w:rFonts w:ascii="宋体" w:hAnsi="宋体" w:cs="宋体"/>
                <w:szCs w:val="21"/>
                <w:highlight w:val="none"/>
              </w:rPr>
            </w:pPr>
            <w:r>
              <w:rPr>
                <w:rFonts w:hint="eastAsia" w:ascii="宋体" w:hAnsi="宋体" w:cs="宋体"/>
                <w:szCs w:val="21"/>
                <w:highlight w:val="none"/>
              </w:rPr>
              <w:t xml:space="preserve">人民币</w:t>
            </w:r>
            <w:r>
              <w:rPr>
                <w:rFonts w:ascii="宋体" w:hAnsi="宋体" w:cs="宋体"/>
                <w:szCs w:val="21"/>
                <w:highlight w:val="none"/>
              </w:rPr>
            </w:r>
            <w:r/>
          </w:p>
        </w:tc>
      </w:tr>
      <w:tr>
        <w:trPr>
          <w:trHeight w:val="499"/>
        </w:trPr>
        <w:tc>
          <w:tcPr>
            <w:tcW w:w="657" w:type="dxa"/>
            <w:vAlign w:val="center"/>
            <w:textDirection w:val="lrTb"/>
            <w:noWrap w:val="false"/>
          </w:tcPr>
          <w:p>
            <w:pPr>
              <w:pStyle w:val="994"/>
              <w:jc w:val="center"/>
              <w:spacing w:line="360" w:lineRule="auto"/>
              <w:rPr>
                <w:rFonts w:ascii="宋体" w:hAnsi="宋体" w:cs="宋体"/>
                <w:szCs w:val="21"/>
                <w:highlight w:val="none"/>
              </w:rPr>
            </w:pPr>
            <w:r>
              <w:rPr>
                <w:rFonts w:hint="eastAsia" w:ascii="宋体" w:hAnsi="宋体" w:cs="宋体"/>
                <w:szCs w:val="21"/>
                <w:highlight w:val="none"/>
              </w:rPr>
              <w:t xml:space="preserve">8</w:t>
            </w:r>
            <w:r>
              <w:rPr>
                <w:rFonts w:ascii="宋体" w:hAnsi="宋体" w:cs="宋体"/>
                <w:szCs w:val="21"/>
                <w:highlight w:val="none"/>
              </w:rPr>
            </w:r>
            <w:r/>
          </w:p>
        </w:tc>
        <w:tc>
          <w:tcPr>
            <w:tcW w:w="1710" w:type="dxa"/>
            <w:vAlign w:val="center"/>
            <w:textDirection w:val="lrTb"/>
            <w:noWrap w:val="false"/>
          </w:tcPr>
          <w:p>
            <w:pPr>
              <w:pStyle w:val="994"/>
              <w:jc w:val="left"/>
              <w:spacing w:line="360" w:lineRule="auto"/>
              <w:rPr>
                <w:rFonts w:ascii="宋体" w:hAnsi="宋体" w:cs="宋体"/>
                <w:szCs w:val="21"/>
                <w:highlight w:val="none"/>
              </w:rPr>
            </w:pPr>
            <w:r>
              <w:rPr>
                <w:rFonts w:hint="eastAsia" w:ascii="宋体" w:hAnsi="宋体" w:cs="宋体"/>
                <w:szCs w:val="21"/>
                <w:highlight w:val="none"/>
              </w:rPr>
              <w:t xml:space="preserve">磋商时间和地点</w:t>
            </w:r>
            <w:r>
              <w:rPr>
                <w:rFonts w:ascii="宋体" w:hAnsi="宋体" w:cs="宋体"/>
                <w:szCs w:val="21"/>
                <w:highlight w:val="none"/>
              </w:rPr>
            </w:r>
            <w:r/>
          </w:p>
        </w:tc>
        <w:tc>
          <w:tcPr>
            <w:tcW w:w="7650" w:type="dxa"/>
            <w:vAlign w:val="center"/>
            <w:textDirection w:val="lrTb"/>
            <w:noWrap w:val="false"/>
          </w:tcPr>
          <w:p>
            <w:pPr>
              <w:pStyle w:val="994"/>
              <w:jc w:val="left"/>
              <w:spacing w:line="360" w:lineRule="auto"/>
              <w:rPr>
                <w:rFonts w:ascii="宋体" w:hAnsi="宋体" w:cs="宋体"/>
                <w:color w:val="ff0000"/>
                <w:szCs w:val="21"/>
                <w:highlight w:val="none"/>
              </w:rPr>
            </w:pPr>
            <w:r>
              <w:rPr>
                <w:rFonts w:hint="eastAsia" w:ascii="宋体" w:hAnsi="宋体" w:cs="宋体"/>
                <w:color w:val="000000"/>
                <w:szCs w:val="21"/>
                <w:highlight w:val="none"/>
              </w:rPr>
              <w:t xml:space="preserve">时间</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eastAsia="zh-CN"/>
              </w:rPr>
              <w:t xml:space="preserve">2026年4月28日09：30</w:t>
            </w:r>
            <w:r>
              <w:rPr>
                <w:rFonts w:hint="eastAsia" w:ascii="宋体" w:hAnsi="宋体" w:cs="宋体"/>
                <w:color w:val="000000" w:themeColor="text1"/>
                <w:szCs w:val="21"/>
                <w:highlight w:val="none"/>
              </w:rPr>
              <w:t xml:space="preserve">（北京时间）</w:t>
            </w:r>
            <w:r>
              <w:rPr>
                <w:rFonts w:ascii="宋体" w:hAnsi="宋体" w:cs="宋体"/>
                <w:color w:val="ff0000"/>
                <w:szCs w:val="21"/>
                <w:highlight w:val="none"/>
              </w:rPr>
            </w:r>
            <w:r/>
          </w:p>
          <w:p>
            <w:pPr>
              <w:pStyle w:val="994"/>
              <w:jc w:val="left"/>
              <w:spacing w:line="360" w:lineRule="auto"/>
              <w:rPr>
                <w:rFonts w:hint="eastAsia" w:ascii="宋体" w:hAnsi="宋体" w:cs="宋体"/>
                <w:szCs w:val="21"/>
                <w:highlight w:val="none"/>
              </w:rPr>
            </w:pPr>
            <w:r>
              <w:rPr>
                <w:rFonts w:hint="eastAsia" w:ascii="宋体" w:hAnsi="宋体" w:cs="宋体"/>
                <w:color w:val="000000"/>
                <w:szCs w:val="21"/>
                <w:highlight w:val="none"/>
              </w:rPr>
              <w:t xml:space="preserve">地点：“苏采云”系统（网址：</w:t>
            </w:r>
            <w:r>
              <w:rPr>
                <w:rFonts w:ascii="宋体" w:hAnsi="宋体" w:cs="宋体"/>
                <w:color w:val="000000"/>
                <w:szCs w:val="21"/>
                <w:highlight w:val="none"/>
              </w:rPr>
              <w:fldChar w:fldCharType="begin"/>
            </w:r>
            <w:r>
              <w:rPr>
                <w:rFonts w:ascii="宋体" w:hAnsi="宋体" w:cs="宋体"/>
                <w:color w:val="000000"/>
                <w:szCs w:val="21"/>
                <w:highlight w:val="none"/>
              </w:rPr>
              <w:instrText xml:space="preserve"> HYPERLINK "</w:instrText>
            </w:r>
            <w:r>
              <w:rPr>
                <w:rFonts w:hint="eastAsia" w:ascii="宋体" w:hAnsi="宋体" w:cs="宋体"/>
                <w:color w:val="000000"/>
                <w:szCs w:val="21"/>
                <w:highlight w:val="none"/>
              </w:rPr>
              <w:instrText xml:space="preserve">http://jszfcg.jsczt.cn/</w:instrText>
            </w:r>
            <w:r>
              <w:rPr>
                <w:rFonts w:ascii="宋体" w:hAnsi="宋体" w:cs="宋体"/>
                <w:color w:val="000000"/>
                <w:szCs w:val="21"/>
                <w:highlight w:val="none"/>
              </w:rPr>
              <w:instrText xml:space="preserve">" </w:instrText>
            </w:r>
            <w:r>
              <w:rPr>
                <w:rFonts w:ascii="宋体" w:hAnsi="宋体" w:cs="宋体"/>
                <w:color w:val="000000"/>
                <w:szCs w:val="21"/>
                <w:highlight w:val="none"/>
              </w:rPr>
              <w:fldChar w:fldCharType="separate"/>
            </w:r>
            <w:r>
              <w:rPr>
                <w:rStyle w:val="1041"/>
                <w:rFonts w:hint="eastAsia" w:ascii="宋体" w:hAnsi="宋体" w:cs="宋体"/>
                <w:color w:val="000000"/>
                <w:szCs w:val="21"/>
                <w:highlight w:val="none"/>
              </w:rPr>
              <w:t xml:space="preserve">http://jszfcg.jsczt.cn/</w:t>
            </w:r>
            <w:r>
              <w:rPr>
                <w:rFonts w:ascii="宋体" w:hAnsi="宋体" w:cs="宋体"/>
                <w:color w:val="000000"/>
                <w:szCs w:val="21"/>
                <w:highlight w:val="non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994"/>
              <w:jc w:val="left"/>
              <w:spacing w:line="360" w:lineRule="auto"/>
              <w:rPr>
                <w:b/>
                <w:highlight w:val="none"/>
              </w:rPr>
            </w:pPr>
            <w:r>
              <w:rPr>
                <w:rFonts w:hint="eastAsia" w:ascii="宋体" w:hAnsi="宋体" w:cs="宋体"/>
                <w:b/>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b/>
                <w:highlight w:val="none"/>
              </w:rPr>
            </w:r>
            <w:r/>
          </w:p>
        </w:tc>
      </w:tr>
      <w:tr>
        <w:trPr>
          <w:trHeight w:val="1409"/>
        </w:trPr>
        <w:tc>
          <w:tcPr>
            <w:tcW w:w="657" w:type="dxa"/>
            <w:vAlign w:val="center"/>
            <w:textDirection w:val="lrTb"/>
            <w:noWrap w:val="false"/>
          </w:tcPr>
          <w:p>
            <w:pPr>
              <w:pStyle w:val="994"/>
              <w:jc w:val="center"/>
              <w:spacing w:line="360" w:lineRule="auto"/>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c>
          <w:tcPr>
            <w:tcW w:w="1710" w:type="dxa"/>
            <w:vAlign w:val="center"/>
            <w:textDirection w:val="lrTb"/>
            <w:noWrap w:val="false"/>
          </w:tcPr>
          <w:p>
            <w:pPr>
              <w:pStyle w:val="994"/>
              <w:jc w:val="left"/>
              <w:spacing w:line="360" w:lineRule="auto"/>
              <w:rPr>
                <w:rFonts w:ascii="宋体" w:hAnsi="宋体" w:cs="宋体"/>
                <w:szCs w:val="21"/>
                <w:highlight w:val="none"/>
              </w:rPr>
            </w:pPr>
            <w:r>
              <w:rPr>
                <w:rFonts w:hint="eastAsia" w:ascii="宋体" w:hAnsi="宋体" w:cs="宋体"/>
                <w:szCs w:val="21"/>
                <w:highlight w:val="none"/>
              </w:rPr>
              <w:t xml:space="preserve">成交原则</w:t>
            </w:r>
            <w:r>
              <w:rPr>
                <w:rFonts w:ascii="宋体" w:hAnsi="宋体" w:cs="宋体"/>
                <w:szCs w:val="21"/>
                <w:highlight w:val="none"/>
              </w:rPr>
            </w:r>
            <w:r/>
          </w:p>
        </w:tc>
        <w:tc>
          <w:tcPr>
            <w:tcW w:w="7650" w:type="dxa"/>
            <w:vAlign w:val="center"/>
            <w:textDirection w:val="lrTb"/>
            <w:noWrap w:val="false"/>
          </w:tcPr>
          <w:p>
            <w:pPr>
              <w:pStyle w:val="994"/>
              <w:jc w:val="left"/>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rPr>
                <w:rFonts w:ascii="宋体" w:hAnsi="宋体" w:cs="宋体"/>
                <w:szCs w:val="21"/>
                <w:highlight w:val="none"/>
              </w:rPr>
            </w:r>
            <w:r/>
          </w:p>
        </w:tc>
      </w:tr>
      <w:tr>
        <w:trPr>
          <w:trHeight w:val="1568" w:hRule="exact"/>
        </w:trPr>
        <w:tc>
          <w:tcPr>
            <w:tcW w:w="657" w:type="dxa"/>
            <w:vAlign w:val="center"/>
            <w:textDirection w:val="lrTb"/>
            <w:noWrap w:val="false"/>
          </w:tcPr>
          <w:p>
            <w:pPr>
              <w:pStyle w:val="994"/>
              <w:jc w:val="center"/>
              <w:spacing w:line="360" w:lineRule="auto"/>
              <w:rPr>
                <w:rFonts w:ascii="宋体" w:hAnsi="宋体" w:cs="宋体"/>
                <w:szCs w:val="21"/>
                <w:highlight w:val="none"/>
              </w:rPr>
            </w:pPr>
            <w:r>
              <w:rPr>
                <w:rFonts w:hint="eastAsia" w:ascii="宋体" w:hAnsi="宋体" w:cs="宋体"/>
                <w:szCs w:val="21"/>
                <w:highlight w:val="none"/>
              </w:rPr>
              <w:t xml:space="preserve">10</w:t>
            </w:r>
            <w:r>
              <w:rPr>
                <w:rFonts w:ascii="宋体" w:hAnsi="宋体" w:cs="宋体"/>
                <w:szCs w:val="21"/>
                <w:highlight w:val="none"/>
              </w:rPr>
            </w:r>
            <w:r/>
          </w:p>
        </w:tc>
        <w:tc>
          <w:tcPr>
            <w:tcW w:w="1710" w:type="dxa"/>
            <w:vAlign w:val="center"/>
            <w:textDirection w:val="lrTb"/>
            <w:noWrap w:val="false"/>
          </w:tcPr>
          <w:p>
            <w:pPr>
              <w:pStyle w:val="994"/>
              <w:jc w:val="left"/>
              <w:spacing w:line="360" w:lineRule="auto"/>
              <w:rPr>
                <w:rFonts w:ascii="宋体" w:hAnsi="宋体" w:cs="宋体"/>
                <w:szCs w:val="21"/>
                <w:highlight w:val="none"/>
              </w:rPr>
            </w:pPr>
            <w:r>
              <w:rPr>
                <w:rFonts w:hint="eastAsia" w:ascii="宋体" w:hAnsi="宋体" w:cs="宋体"/>
                <w:szCs w:val="21"/>
                <w:highlight w:val="none"/>
              </w:rPr>
              <w:t xml:space="preserve">签订合同</w:t>
            </w:r>
            <w:r>
              <w:rPr>
                <w:rFonts w:ascii="宋体" w:hAnsi="宋体" w:cs="宋体"/>
                <w:szCs w:val="21"/>
                <w:highlight w:val="none"/>
              </w:rPr>
            </w:r>
            <w:r/>
          </w:p>
        </w:tc>
        <w:tc>
          <w:tcPr>
            <w:tcW w:w="7650" w:type="dxa"/>
            <w:vAlign w:val="center"/>
            <w:textDirection w:val="lrTb"/>
            <w:noWrap w:val="false"/>
          </w:tcPr>
          <w:p>
            <w:pPr>
              <w:pStyle w:val="994"/>
              <w:jc w:val="left"/>
              <w:spacing w:line="360" w:lineRule="auto"/>
              <w:rPr>
                <w:rFonts w:ascii="宋体" w:hAnsi="宋体" w:cs="宋体"/>
                <w:szCs w:val="21"/>
                <w:highlight w:val="none"/>
              </w:rPr>
            </w:pPr>
            <w:r>
              <w:rPr>
                <w:rFonts w:hint="eastAsia" w:ascii="宋体" w:hAnsi="宋体"/>
                <w:szCs w:val="21"/>
                <w:highlight w:val="none"/>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rPr>
                <w:rFonts w:ascii="宋体" w:hAnsi="宋体" w:cs="宋体"/>
                <w:szCs w:val="21"/>
                <w:highlight w:val="none"/>
              </w:rPr>
            </w:r>
            <w:r/>
          </w:p>
        </w:tc>
      </w:tr>
      <w:tr>
        <w:trPr>
          <w:trHeight w:val="488" w:hRule="exact"/>
        </w:trPr>
        <w:tc>
          <w:tcPr>
            <w:tcW w:w="657" w:type="dxa"/>
            <w:vAlign w:val="center"/>
            <w:textDirection w:val="lrTb"/>
            <w:noWrap w:val="false"/>
          </w:tcPr>
          <w:p>
            <w:pPr>
              <w:pStyle w:val="994"/>
              <w:jc w:val="center"/>
              <w:spacing w:line="360" w:lineRule="auto"/>
              <w:rPr>
                <w:rFonts w:ascii="宋体" w:hAnsi="宋体" w:cs="宋体"/>
                <w:szCs w:val="21"/>
                <w:highlight w:val="none"/>
              </w:rPr>
            </w:pPr>
            <w:r>
              <w:rPr>
                <w:rFonts w:hint="eastAsia" w:ascii="宋体" w:hAnsi="宋体" w:cs="宋体"/>
                <w:szCs w:val="21"/>
                <w:highlight w:val="none"/>
              </w:rPr>
              <w:t xml:space="preserve">11</w:t>
            </w:r>
            <w:r>
              <w:rPr>
                <w:rFonts w:ascii="宋体" w:hAnsi="宋体" w:cs="宋体"/>
                <w:szCs w:val="21"/>
                <w:highlight w:val="none"/>
              </w:rPr>
            </w:r>
            <w:r/>
          </w:p>
        </w:tc>
        <w:tc>
          <w:tcPr>
            <w:tcW w:w="1710" w:type="dxa"/>
            <w:vAlign w:val="center"/>
            <w:textDirection w:val="lrTb"/>
            <w:noWrap w:val="false"/>
          </w:tcPr>
          <w:p>
            <w:pPr>
              <w:pStyle w:val="994"/>
              <w:jc w:val="left"/>
              <w:spacing w:line="360" w:lineRule="auto"/>
              <w:rPr>
                <w:rFonts w:ascii="宋体" w:hAnsi="宋体" w:cs="宋体"/>
                <w:szCs w:val="21"/>
                <w:highlight w:val="none"/>
              </w:rPr>
            </w:pPr>
            <w:r>
              <w:rPr>
                <w:rFonts w:hint="eastAsia" w:ascii="宋体" w:hAnsi="宋体" w:cs="宋体"/>
                <w:szCs w:val="21"/>
                <w:highlight w:val="none"/>
              </w:rPr>
              <w:t xml:space="preserve">评审办法</w:t>
            </w:r>
            <w:r>
              <w:rPr>
                <w:rFonts w:ascii="宋体" w:hAnsi="宋体" w:cs="宋体"/>
                <w:szCs w:val="21"/>
                <w:highlight w:val="none"/>
              </w:rPr>
            </w:r>
            <w:r/>
          </w:p>
        </w:tc>
        <w:tc>
          <w:tcPr>
            <w:tcW w:w="7650" w:type="dxa"/>
            <w:vAlign w:val="center"/>
            <w:textDirection w:val="lrTb"/>
            <w:noWrap w:val="false"/>
          </w:tcPr>
          <w:p>
            <w:pPr>
              <w:pStyle w:val="994"/>
              <w:jc w:val="left"/>
              <w:spacing w:line="360" w:lineRule="auto"/>
              <w:rPr>
                <w:rFonts w:ascii="宋体" w:hAnsi="宋体" w:cs="宋体"/>
                <w:szCs w:val="21"/>
                <w:highlight w:val="none"/>
              </w:rPr>
            </w:pPr>
            <w:r>
              <w:rPr>
                <w:rFonts w:hint="eastAsia" w:ascii="宋体" w:hAnsi="宋体" w:cs="宋体"/>
                <w:szCs w:val="21"/>
                <w:highlight w:val="none"/>
              </w:rPr>
              <w:t xml:space="preserve">详见三评审方法及标准</w:t>
            </w:r>
            <w:r>
              <w:rPr>
                <w:rFonts w:ascii="宋体" w:hAnsi="宋体" w:cs="宋体"/>
                <w:szCs w:val="21"/>
                <w:highlight w:val="none"/>
              </w:rPr>
            </w:r>
            <w:r/>
          </w:p>
        </w:tc>
      </w:tr>
      <w:tr>
        <w:trPr>
          <w:trHeight w:val="415"/>
        </w:trPr>
        <w:tc>
          <w:tcPr>
            <w:tcW w:w="657" w:type="dxa"/>
            <w:vAlign w:val="center"/>
            <w:textDirection w:val="lrTb"/>
            <w:noWrap w:val="false"/>
          </w:tcPr>
          <w:p>
            <w:pPr>
              <w:pStyle w:val="994"/>
              <w:jc w:val="center"/>
              <w:spacing w:line="360" w:lineRule="auto"/>
              <w:rPr>
                <w:rFonts w:ascii="宋体" w:hAnsi="宋体" w:cs="宋体"/>
                <w:szCs w:val="21"/>
                <w:highlight w:val="none"/>
              </w:rPr>
            </w:pPr>
            <w:r>
              <w:rPr>
                <w:rFonts w:hint="eastAsia" w:ascii="宋体" w:hAnsi="宋体" w:cs="宋体"/>
                <w:szCs w:val="21"/>
                <w:highlight w:val="none"/>
              </w:rPr>
              <w:t xml:space="preserve">12</w:t>
            </w:r>
            <w:r>
              <w:rPr>
                <w:rFonts w:ascii="宋体" w:hAnsi="宋体" w:cs="宋体"/>
                <w:szCs w:val="21"/>
                <w:highlight w:val="none"/>
              </w:rPr>
            </w:r>
            <w:r/>
          </w:p>
        </w:tc>
        <w:tc>
          <w:tcPr>
            <w:tcW w:w="1710" w:type="dxa"/>
            <w:vAlign w:val="center"/>
            <w:textDirection w:val="lrTb"/>
            <w:noWrap w:val="false"/>
          </w:tcPr>
          <w:p>
            <w:pPr>
              <w:pStyle w:val="994"/>
              <w:jc w:val="left"/>
              <w:spacing w:line="360" w:lineRule="auto"/>
              <w:rPr>
                <w:rFonts w:ascii="宋体" w:hAnsi="宋体" w:cs="宋体"/>
                <w:szCs w:val="21"/>
                <w:highlight w:val="none"/>
              </w:rPr>
            </w:pPr>
            <w:r>
              <w:rPr>
                <w:rFonts w:hint="eastAsia" w:ascii="宋体" w:hAnsi="宋体" w:cs="宋体"/>
                <w:szCs w:val="21"/>
                <w:highlight w:val="none"/>
              </w:rPr>
              <w:t xml:space="preserve">投标（响应）无效因素</w:t>
            </w:r>
            <w:r>
              <w:rPr>
                <w:rFonts w:ascii="宋体" w:hAnsi="宋体" w:cs="宋体"/>
                <w:szCs w:val="21"/>
                <w:highlight w:val="none"/>
              </w:rPr>
            </w:r>
            <w:r/>
          </w:p>
        </w:tc>
        <w:tc>
          <w:tcPr>
            <w:tcW w:w="7650" w:type="dxa"/>
            <w:vAlign w:val="center"/>
            <w:textDirection w:val="lrTb"/>
            <w:noWrap w:val="false"/>
          </w:tcPr>
          <w:p>
            <w:pPr>
              <w:pStyle w:val="99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（一）有下列情形之一的，视为投标（响应）人串通投标（响应），其投标（响应）均无效：</w:t>
            </w:r>
            <w:r>
              <w:rPr>
                <w:rFonts w:ascii="宋体" w:hAnsi="宋体" w:cs="宋体"/>
                <w:color w:val="000000"/>
                <w:szCs w:val="21"/>
                <w:highlight w:val="none"/>
              </w:rPr>
            </w:r>
            <w:r/>
          </w:p>
          <w:p>
            <w:pPr>
              <w:pStyle w:val="99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1.不同投标（响应）人的投标（响应）文件由同一单位或者个人编制；</w:t>
            </w:r>
            <w:r>
              <w:rPr>
                <w:rFonts w:ascii="宋体" w:hAnsi="宋体" w:cs="宋体"/>
                <w:color w:val="000000"/>
                <w:szCs w:val="21"/>
                <w:highlight w:val="none"/>
              </w:rPr>
            </w:r>
            <w:r/>
          </w:p>
          <w:p>
            <w:pPr>
              <w:pStyle w:val="99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2.不同投标（响应）人委托同一单位或者个人办理投标（响应）事宜；</w:t>
            </w:r>
            <w:r>
              <w:rPr>
                <w:rFonts w:ascii="宋体" w:hAnsi="宋体" w:cs="宋体"/>
                <w:color w:val="000000"/>
                <w:szCs w:val="21"/>
                <w:highlight w:val="none"/>
              </w:rPr>
            </w:r>
            <w:r/>
          </w:p>
          <w:p>
            <w:pPr>
              <w:pStyle w:val="99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3.不同投标（响应）人的投标（响应）文件载明的项目管理成员或者联系人员为同一人；</w:t>
            </w:r>
            <w:r>
              <w:rPr>
                <w:rFonts w:ascii="宋体" w:hAnsi="宋体" w:cs="宋体"/>
                <w:color w:val="000000"/>
                <w:szCs w:val="21"/>
                <w:highlight w:val="none"/>
              </w:rPr>
            </w:r>
            <w:r/>
          </w:p>
          <w:p>
            <w:pPr>
              <w:pStyle w:val="99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4.不同投标（响应）人的投标（响应）文件异常一致或者投标（响应）报价呈规律性差异；</w:t>
            </w:r>
            <w:r>
              <w:rPr>
                <w:rFonts w:ascii="宋体" w:hAnsi="宋体" w:cs="宋体"/>
                <w:color w:val="000000"/>
                <w:szCs w:val="21"/>
                <w:highlight w:val="none"/>
              </w:rPr>
            </w:r>
            <w:r/>
          </w:p>
          <w:p>
            <w:pPr>
              <w:pStyle w:val="994"/>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5.不同投标（响应）人的投标（响应）保证金从同一单位或者个人的账户转出；</w:t>
            </w:r>
            <w:r>
              <w:rPr>
                <w:rFonts w:hint="eastAsia" w:ascii="宋体" w:hAnsi="宋体" w:cs="宋体"/>
                <w:color w:val="000000"/>
                <w:szCs w:val="21"/>
                <w:highlight w:val="none"/>
              </w:rPr>
            </w:r>
            <w:r/>
          </w:p>
          <w:p>
            <w:pPr>
              <w:pStyle w:val="994"/>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6.不同投标（响应）人的</w:t>
            </w:r>
            <w:r>
              <w:rPr>
                <w:rFonts w:ascii="宋体" w:hAnsi="宋体" w:cs="宋体"/>
                <w:szCs w:val="21"/>
                <w:highlight w:val="none"/>
              </w:rPr>
              <w:t xml:space="preserve">响应文件制作机器码一致</w:t>
            </w:r>
            <w:r>
              <w:rPr>
                <w:rFonts w:hint="eastAsia" w:ascii="宋体" w:hAnsi="宋体" w:cs="宋体"/>
                <w:szCs w:val="21"/>
                <w:highlight w:val="none"/>
              </w:rPr>
              <w:t xml:space="preserve">；</w:t>
            </w:r>
            <w:r>
              <w:rPr>
                <w:rFonts w:hint="eastAsia" w:ascii="宋体" w:hAnsi="宋体" w:cs="宋体"/>
                <w:color w:val="000000"/>
                <w:szCs w:val="21"/>
                <w:highlight w:val="none"/>
              </w:rPr>
            </w:r>
            <w:r/>
          </w:p>
          <w:p>
            <w:pPr>
              <w:pStyle w:val="99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（二）投标（响应）人存在下列情况之一的，投标（响应）无效:</w:t>
            </w:r>
            <w:r>
              <w:rPr>
                <w:rFonts w:ascii="宋体" w:hAnsi="宋体" w:cs="宋体"/>
                <w:color w:val="000000"/>
                <w:szCs w:val="21"/>
                <w:highlight w:val="none"/>
              </w:rPr>
            </w:r>
            <w:r/>
          </w:p>
          <w:p>
            <w:pPr>
              <w:pStyle w:val="99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1.未按照采购文件规定提交投标（响应）保证金或投标（响应）保证承诺书的；</w:t>
            </w:r>
            <w:r>
              <w:rPr>
                <w:rFonts w:ascii="宋体" w:hAnsi="宋体" w:cs="宋体"/>
                <w:color w:val="000000"/>
                <w:szCs w:val="21"/>
                <w:highlight w:val="none"/>
              </w:rPr>
            </w:r>
            <w:r/>
          </w:p>
          <w:p>
            <w:pPr>
              <w:pStyle w:val="99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2.未按照采购文件规定要求签名、盖章；</w:t>
            </w:r>
            <w:r>
              <w:rPr>
                <w:rFonts w:ascii="宋体" w:hAnsi="宋体" w:cs="宋体"/>
                <w:color w:val="000000"/>
                <w:szCs w:val="21"/>
                <w:highlight w:val="none"/>
              </w:rPr>
            </w:r>
            <w:r/>
          </w:p>
          <w:p>
            <w:pPr>
              <w:pStyle w:val="99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3.不具备采购文件中规定资格要求；</w:t>
            </w:r>
            <w:r>
              <w:rPr>
                <w:rFonts w:ascii="宋体" w:hAnsi="宋体" w:cs="宋体"/>
                <w:color w:val="000000"/>
                <w:szCs w:val="21"/>
                <w:highlight w:val="none"/>
              </w:rPr>
            </w:r>
            <w:r/>
          </w:p>
          <w:p>
            <w:pPr>
              <w:pStyle w:val="99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4.报价超过采购文件中规定的最高限价的；</w:t>
            </w:r>
            <w:r>
              <w:rPr>
                <w:rFonts w:ascii="宋体" w:hAnsi="宋体" w:cs="宋体"/>
                <w:color w:val="000000"/>
                <w:szCs w:val="21"/>
                <w:highlight w:val="none"/>
              </w:rPr>
            </w:r>
            <w:r/>
          </w:p>
          <w:p>
            <w:pPr>
              <w:pStyle w:val="994"/>
              <w:spacing w:line="360" w:lineRule="auto"/>
              <w:rPr>
                <w:rFonts w:ascii="宋体" w:hAnsi="宋体" w:cs="宋体"/>
                <w:color w:val="000000"/>
                <w:szCs w:val="21"/>
                <w:highlight w:val="none"/>
              </w:rPr>
              <w:outlineLvl w:val="2"/>
            </w:pPr>
            <w:r>
              <w:rPr>
                <w:rFonts w:hint="eastAsia" w:ascii="宋体" w:hAnsi="宋体" w:cs="宋体"/>
                <w:color w:val="000000"/>
                <w:szCs w:val="21"/>
                <w:highlight w:val="none"/>
              </w:rPr>
              <w:t xml:space="preserve">5.响应文件含有采购人不能接受的附加条件的；</w:t>
            </w:r>
            <w:r>
              <w:rPr>
                <w:rFonts w:ascii="宋体" w:hAnsi="宋体" w:cs="宋体"/>
                <w:color w:val="000000"/>
                <w:szCs w:val="21"/>
                <w:highlight w:val="none"/>
              </w:rPr>
            </w:r>
            <w:r/>
          </w:p>
          <w:p>
            <w:pPr>
              <w:pStyle w:val="994"/>
              <w:jc w:val="left"/>
              <w:spacing w:line="360" w:lineRule="auto"/>
              <w:rPr>
                <w:rFonts w:ascii="宋体" w:hAnsi="宋体" w:cs="宋体"/>
                <w:szCs w:val="21"/>
                <w:highlight w:val="none"/>
              </w:rPr>
              <w:outlineLvl w:val="2"/>
            </w:pPr>
            <w:r>
              <w:rPr>
                <w:rFonts w:hint="eastAsia" w:ascii="宋体" w:hAnsi="宋体" w:cs="宋体"/>
                <w:color w:val="000000"/>
                <w:szCs w:val="21"/>
                <w:highlight w:val="none"/>
              </w:rPr>
              <w:t xml:space="preserve">6.法律、法规和采购文件规定的其他无效情形；</w:t>
            </w:r>
            <w:r>
              <w:rPr>
                <w:rFonts w:ascii="宋体" w:hAnsi="宋体" w:cs="宋体"/>
                <w:szCs w:val="21"/>
                <w:highlight w:val="none"/>
              </w:rPr>
            </w:r>
            <w:r/>
          </w:p>
        </w:tc>
      </w:tr>
      <w:tr>
        <w:trPr>
          <w:trHeight w:val="415"/>
        </w:trPr>
        <w:tc>
          <w:tcPr>
            <w:tcW w:w="657" w:type="dxa"/>
            <w:vAlign w:val="center"/>
            <w:textDirection w:val="lrTb"/>
            <w:noWrap w:val="false"/>
          </w:tcPr>
          <w:p>
            <w:pPr>
              <w:pStyle w:val="994"/>
              <w:jc w:val="center"/>
              <w:spacing w:line="360" w:lineRule="auto"/>
              <w:rPr>
                <w:rFonts w:hint="eastAsia" w:ascii="宋体" w:hAnsi="宋体" w:cs="宋体"/>
                <w:szCs w:val="21"/>
                <w:highlight w:val="none"/>
              </w:rPr>
            </w:pPr>
            <w:r>
              <w:rPr>
                <w:rFonts w:hint="eastAsia" w:ascii="宋体" w:hAnsi="宋体" w:cs="宋体"/>
                <w:szCs w:val="21"/>
                <w:highlight w:val="none"/>
              </w:rPr>
              <w:t xml:space="preserve">13</w:t>
            </w:r>
            <w:r>
              <w:rPr>
                <w:rFonts w:hint="eastAsia" w:ascii="宋体" w:hAnsi="宋体" w:cs="宋体"/>
                <w:szCs w:val="21"/>
                <w:highlight w:val="none"/>
              </w:rPr>
            </w:r>
            <w:r/>
          </w:p>
        </w:tc>
        <w:tc>
          <w:tcPr>
            <w:tcW w:w="1710" w:type="dxa"/>
            <w:vAlign w:val="center"/>
            <w:textDirection w:val="lrTb"/>
            <w:noWrap w:val="false"/>
          </w:tcPr>
          <w:p>
            <w:pPr>
              <w:pStyle w:val="994"/>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采购无效（废标）因素</w:t>
            </w:r>
            <w:r>
              <w:rPr>
                <w:rFonts w:hint="eastAsia" w:ascii="宋体" w:hAnsi="宋体" w:cs="宋体"/>
                <w:color w:val="000000"/>
                <w:szCs w:val="21"/>
                <w:highlight w:val="none"/>
              </w:rPr>
            </w:r>
            <w:r/>
          </w:p>
        </w:tc>
        <w:tc>
          <w:tcPr>
            <w:tcW w:w="7650" w:type="dxa"/>
            <w:vAlign w:val="center"/>
            <w:textDirection w:val="lrTb"/>
            <w:noWrap w:val="false"/>
          </w:tcPr>
          <w:p>
            <w:pPr>
              <w:pStyle w:val="994"/>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出现下列情形之一的，本次采购无效（废标）： </w:t>
            </w:r>
            <w:r>
              <w:rPr>
                <w:rFonts w:hint="eastAsia" w:ascii="宋体" w:hAnsi="宋体" w:cs="宋体"/>
                <w:color w:val="000000"/>
                <w:szCs w:val="21"/>
                <w:highlight w:val="none"/>
              </w:rPr>
            </w:r>
            <w:r/>
          </w:p>
          <w:p>
            <w:pPr>
              <w:pStyle w:val="994"/>
              <w:numPr>
                <w:ilvl w:val="0"/>
                <w:numId w:val="2"/>
              </w:numPr>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符合专业条件的投标（响应）人或者对采购文件作实质响应的投标（响应）人不足三家的； </w:t>
            </w:r>
            <w:r>
              <w:rPr>
                <w:rFonts w:hint="eastAsia" w:ascii="宋体" w:hAnsi="宋体" w:cs="宋体"/>
                <w:color w:val="000000"/>
                <w:szCs w:val="21"/>
                <w:highlight w:val="none"/>
              </w:rPr>
            </w:r>
            <w:r/>
          </w:p>
          <w:p>
            <w:pPr>
              <w:pStyle w:val="994"/>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（二）出现影响采购公正的违法、违规行为的； </w:t>
            </w:r>
            <w:r>
              <w:rPr>
                <w:rFonts w:hint="eastAsia" w:ascii="宋体" w:hAnsi="宋体" w:cs="宋体"/>
                <w:color w:val="000000"/>
                <w:szCs w:val="21"/>
                <w:highlight w:val="none"/>
              </w:rPr>
            </w:r>
            <w:r/>
          </w:p>
          <w:p>
            <w:pPr>
              <w:pStyle w:val="994"/>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（三）投标（响应）人的报价均超过了最高限价的，采购人不能支付的（报价不符合采购文件要求的）； </w:t>
            </w:r>
            <w:r>
              <w:rPr>
                <w:rFonts w:hint="eastAsia" w:ascii="宋体" w:hAnsi="宋体" w:cs="宋体"/>
                <w:color w:val="000000"/>
                <w:szCs w:val="21"/>
                <w:highlight w:val="none"/>
              </w:rPr>
            </w:r>
            <w:r/>
          </w:p>
          <w:p>
            <w:pPr>
              <w:pStyle w:val="994"/>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（四）因重大变故，采购任务取消的。</w:t>
            </w:r>
            <w:r>
              <w:rPr>
                <w:rFonts w:hint="eastAsia" w:ascii="宋体" w:hAnsi="宋体" w:cs="宋体"/>
                <w:color w:val="000000"/>
                <w:szCs w:val="21"/>
                <w:highlight w:val="none"/>
              </w:rPr>
            </w:r>
            <w:r/>
          </w:p>
        </w:tc>
      </w:tr>
      <w:tr>
        <w:trPr>
          <w:trHeight w:val="1145"/>
        </w:trPr>
        <w:tc>
          <w:tcPr>
            <w:tcW w:w="657" w:type="dxa"/>
            <w:vAlign w:val="center"/>
            <w:textDirection w:val="lrTb"/>
            <w:noWrap w:val="false"/>
          </w:tcPr>
          <w:p>
            <w:pPr>
              <w:pStyle w:val="994"/>
              <w:jc w:val="center"/>
              <w:spacing w:line="360" w:lineRule="auto"/>
              <w:rPr>
                <w:rFonts w:ascii="宋体" w:hAnsi="宋体" w:cs="宋体"/>
                <w:szCs w:val="21"/>
                <w:highlight w:val="none"/>
              </w:rPr>
            </w:pPr>
            <w:r>
              <w:rPr>
                <w:rFonts w:hint="eastAsia" w:ascii="宋体" w:hAnsi="宋体" w:cs="宋体"/>
                <w:szCs w:val="21"/>
                <w:highlight w:val="none"/>
              </w:rPr>
              <w:t xml:space="preserve">14</w:t>
            </w:r>
            <w:r>
              <w:rPr>
                <w:rFonts w:ascii="宋体" w:hAnsi="宋体" w:cs="宋体"/>
                <w:szCs w:val="21"/>
                <w:highlight w:val="none"/>
              </w:rPr>
            </w:r>
            <w:r/>
          </w:p>
        </w:tc>
        <w:tc>
          <w:tcPr>
            <w:tcW w:w="1710" w:type="dxa"/>
            <w:vAlign w:val="center"/>
            <w:textDirection w:val="lrTb"/>
            <w:noWrap w:val="false"/>
          </w:tcPr>
          <w:p>
            <w:pPr>
              <w:pStyle w:val="994"/>
              <w:jc w:val="left"/>
              <w:spacing w:line="360" w:lineRule="auto"/>
              <w:rPr>
                <w:rFonts w:ascii="宋体" w:hAnsi="宋体" w:cs="宋体"/>
                <w:szCs w:val="21"/>
                <w:highlight w:val="none"/>
              </w:rPr>
            </w:pPr>
            <w:r>
              <w:rPr>
                <w:rFonts w:hint="eastAsia" w:ascii="宋体" w:hAnsi="宋体" w:cs="宋体"/>
                <w:szCs w:val="21"/>
                <w:highlight w:val="none"/>
              </w:rPr>
              <w:t xml:space="preserve">代理服务费</w:t>
            </w:r>
            <w:r>
              <w:rPr>
                <w:rFonts w:ascii="宋体" w:hAnsi="宋体" w:cs="宋体"/>
                <w:szCs w:val="21"/>
                <w:highlight w:val="none"/>
              </w:rPr>
            </w:r>
            <w:r/>
          </w:p>
        </w:tc>
        <w:tc>
          <w:tcPr>
            <w:tcW w:w="7650" w:type="dxa"/>
            <w:vAlign w:val="center"/>
            <w:textDirection w:val="lrTb"/>
            <w:noWrap w:val="false"/>
          </w:tcPr>
          <w:p>
            <w:pPr>
              <w:pStyle w:val="994"/>
              <w:jc w:val="left"/>
              <w:spacing w:line="360" w:lineRule="auto"/>
              <w:rPr>
                <w:rFonts w:ascii="宋体" w:hAnsi="宋体" w:cs="宋体"/>
                <w:szCs w:val="21"/>
                <w:highlight w:val="none"/>
              </w:rPr>
            </w:pPr>
            <w:r>
              <w:rPr>
                <w:rFonts w:hint="eastAsia" w:ascii="宋体" w:hAnsi="宋体" w:cs="宋体"/>
                <w:szCs w:val="21"/>
                <w:highlight w:val="none"/>
              </w:rPr>
              <w:t xml:space="preserve">由成交供应商支付，该费用在成交人领取成交通知书前向招标代理机构一次性付清。费用收取按照采购预算金额的如下比例进行计算：即100万元以内1.5%、100～500万元1.1%、500~1000万元0.8</w:t>
            </w:r>
            <w:r>
              <w:rPr>
                <w:rFonts w:hint="eastAsia" w:ascii="宋体" w:hAnsi="宋体" w:cs="宋体"/>
                <w:color w:val="000000"/>
                <w:szCs w:val="21"/>
                <w:highlight w:val="none"/>
              </w:rPr>
              <w:t xml:space="preserve">%，差额定率累进法计算。本项目代理服务费</w:t>
            </w:r>
            <w:r>
              <w:rPr>
                <w:rFonts w:hint="eastAsia" w:ascii="宋体" w:hAnsi="宋体" w:cs="宋体"/>
                <w:color w:val="000000"/>
                <w:szCs w:val="21"/>
                <w:highlight w:val="none"/>
                <w:lang w:val="en-US" w:eastAsia="zh-CN"/>
              </w:rPr>
              <w:t xml:space="preserve">46900</w:t>
            </w:r>
            <w:r>
              <w:rPr>
                <w:rFonts w:hint="eastAsia" w:ascii="宋体" w:hAnsi="宋体" w:cs="宋体"/>
                <w:color w:val="000000"/>
                <w:szCs w:val="21"/>
                <w:highlight w:val="none"/>
                <w:lang w:eastAsia="zh-CN"/>
              </w:rPr>
              <w:t xml:space="preserve">元</w:t>
            </w:r>
            <w:r>
              <w:rPr>
                <w:rFonts w:hint="eastAsia" w:ascii="宋体" w:hAnsi="宋体" w:cs="宋体"/>
                <w:color w:val="000000"/>
                <w:szCs w:val="21"/>
                <w:highlight w:val="none"/>
              </w:rPr>
              <w:t xml:space="preserve">。</w:t>
            </w:r>
            <w:r>
              <w:rPr>
                <w:rFonts w:ascii="宋体" w:hAnsi="宋体" w:cs="宋体"/>
                <w:szCs w:val="21"/>
                <w:highlight w:val="none"/>
              </w:rPr>
            </w:r>
            <w:r/>
          </w:p>
          <w:p>
            <w:pPr>
              <w:pStyle w:val="1002"/>
              <w:rPr>
                <w:rFonts w:ascii="宋体" w:hAnsi="宋体" w:cs="宋体"/>
              </w:rPr>
            </w:pPr>
            <w:r>
              <w:rPr>
                <w:rFonts w:ascii="宋体" w:hAnsi="宋体" w:cs="宋体"/>
              </w:rPr>
            </w:r>
            <w:r>
              <w:rPr>
                <w:rFonts w:ascii="宋体" w:hAnsi="宋体" w:cs="宋体"/>
              </w:rPr>
            </w:r>
            <w:r/>
          </w:p>
          <w:p>
            <w:pPr>
              <w:pStyle w:val="1002"/>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jc w:val="left"/>
              <w:tabs>
                <w:tab w:val="left" w:pos="2160" w:leader="none"/>
              </w:tabs>
              <w:rPr>
                <w:rFonts w:ascii="宋体" w:hAnsi="宋体" w:cs="宋体"/>
              </w:rPr>
            </w:pPr>
            <w:r>
              <w:rPr>
                <w:rFonts w:ascii="宋体" w:hAnsi="宋体" w:cs="宋体"/>
              </w:rPr>
            </w:r>
            <w:r>
              <w:rPr>
                <w:rFonts w:ascii="宋体" w:hAnsi="宋体" w:cs="宋体"/>
              </w:rPr>
              <w:tab/>
            </w:r>
            <w:r>
              <w:rPr>
                <w:rFonts w:ascii="宋体" w:hAnsi="宋体" w:cs="宋体"/>
              </w:rPr>
            </w:r>
            <w:r/>
          </w:p>
          <w:p>
            <w:pPr>
              <w:jc w:val="left"/>
              <w:tabs>
                <w:tab w:val="left" w:pos="2160" w:leader="none"/>
              </w:tabs>
              <w:rPr>
                <w:rFonts w:ascii="宋体" w:hAnsi="宋体" w:cs="宋体"/>
              </w:rPr>
            </w:pPr>
            <w:r>
              <w:rPr>
                <w:rFonts w:ascii="宋体" w:hAnsi="宋体" w:cs="宋体"/>
              </w:rPr>
            </w:r>
            <w:r>
              <w:rPr>
                <w:rFonts w:ascii="宋体" w:hAnsi="宋体" w:cs="宋体"/>
              </w:rPr>
              <w:tab/>
            </w:r>
            <w:r>
              <w:rPr>
                <w:rFonts w:ascii="宋体" w:hAnsi="宋体" w:cs="宋体"/>
              </w:rPr>
            </w:r>
            <w:r/>
          </w:p>
        </w:tc>
      </w:tr>
    </w:tbl>
    <w:p>
      <w:pPr>
        <w:pStyle w:val="994"/>
        <w:ind w:firstLine="883"/>
        <w:jc w:val="center"/>
        <w:spacing w:line="360" w:lineRule="auto"/>
        <w:rPr>
          <w:rFonts w:ascii="宋体" w:hAnsi="宋体" w:cs="宋体"/>
          <w:b/>
          <w:sz w:val="44"/>
          <w:szCs w:val="44"/>
          <w:highlight w:val="none"/>
        </w:rPr>
        <w:sectPr>
          <w:footerReference w:type="default" r:id="rId16"/>
          <w:footnotePr/>
          <w:endnotePr/>
          <w:type w:val="nextPage"/>
          <w:pgSz w:w="11906" w:h="16838" w:orient="portrait"/>
          <w:pgMar w:top="907" w:right="907" w:bottom="907" w:left="964" w:header="624" w:footer="510" w:gutter="113"/>
          <w:pgNumType w:start="1"/>
          <w:cols w:num="1" w:sep="0" w:space="1701" w:equalWidth="1"/>
          <w:docGrid w:linePitch="360"/>
        </w:sectPr>
      </w:pPr>
      <w:r>
        <w:rPr>
          <w:rFonts w:ascii="宋体" w:hAnsi="宋体" w:cs="宋体"/>
          <w:b/>
          <w:sz w:val="44"/>
          <w:szCs w:val="44"/>
          <w:highlight w:val="none"/>
        </w:rPr>
      </w:r>
      <w:r/>
    </w:p>
    <w:p>
      <w:pPr>
        <w:pStyle w:val="994"/>
        <w:ind w:firstLine="883"/>
        <w:jc w:val="center"/>
        <w:spacing w:line="360" w:lineRule="auto"/>
        <w:rPr>
          <w:rFonts w:ascii="宋体" w:cs="宋体"/>
          <w:b/>
          <w:sz w:val="44"/>
          <w:szCs w:val="44"/>
          <w:highlight w:val="none"/>
        </w:rPr>
      </w:pPr>
      <w:r>
        <w:rPr>
          <w:rFonts w:hint="eastAsia" w:ascii="宋体" w:hAnsi="宋体" w:cs="宋体"/>
          <w:b/>
          <w:sz w:val="44"/>
          <w:szCs w:val="44"/>
          <w:highlight w:val="none"/>
        </w:rPr>
        <w:t xml:space="preserve">目 录</w:t>
      </w:r>
      <w:r>
        <w:rPr>
          <w:rFonts w:ascii="宋体" w:cs="宋体"/>
          <w:b/>
          <w:sz w:val="44"/>
          <w:szCs w:val="44"/>
          <w:highlight w:val="none"/>
        </w:rPr>
      </w:r>
      <w:r/>
    </w:p>
    <w:p>
      <w:pPr>
        <w:pStyle w:val="994"/>
        <w:ind w:firstLine="880"/>
        <w:jc w:val="center"/>
        <w:spacing w:line="360" w:lineRule="auto"/>
        <w:rPr>
          <w:rFonts w:ascii="宋体" w:cs="宋体"/>
          <w:bCs/>
          <w:sz w:val="44"/>
          <w:szCs w:val="44"/>
          <w:highlight w:val="none"/>
        </w:rPr>
      </w:pPr>
      <w:r>
        <w:rPr>
          <w:rFonts w:ascii="宋体" w:cs="宋体"/>
          <w:bCs/>
          <w:sz w:val="44"/>
          <w:szCs w:val="44"/>
          <w:highlight w:val="none"/>
        </w:rPr>
      </w:r>
      <w:r/>
    </w:p>
    <w:p>
      <w:pPr>
        <w:pStyle w:val="994"/>
        <w:ind w:left="420"/>
        <w:spacing w:line="360" w:lineRule="auto"/>
        <w:tabs>
          <w:tab w:val="left" w:pos="315" w:leader="none"/>
          <w:tab w:val="center" w:pos="4153" w:leader="none"/>
        </w:tabs>
        <w:rPr>
          <w:rFonts w:ascii="宋体" w:hAnsi="宋体" w:cs="宋体"/>
          <w:bCs/>
          <w:sz w:val="28"/>
          <w:szCs w:val="28"/>
          <w:highlight w:val="none"/>
        </w:rPr>
      </w:pPr>
      <w:r>
        <w:rPr>
          <w:rFonts w:hint="eastAsia" w:ascii="宋体" w:hAnsi="宋体" w:cs="宋体"/>
          <w:bCs/>
          <w:sz w:val="28"/>
          <w:szCs w:val="28"/>
          <w:highlight w:val="none"/>
        </w:rPr>
        <w:t xml:space="preserve">一、竞争性磋商公告</w:t>
      </w:r>
      <w:r>
        <w:rPr>
          <w:rFonts w:ascii="宋体" w:hAnsi="宋体" w:cs="宋体"/>
          <w:bCs/>
          <w:sz w:val="28"/>
          <w:szCs w:val="28"/>
          <w:highlight w:val="none"/>
        </w:rPr>
      </w:r>
      <w:r/>
    </w:p>
    <w:p>
      <w:pPr>
        <w:pStyle w:val="994"/>
        <w:ind w:left="420"/>
        <w:spacing w:line="360" w:lineRule="auto"/>
        <w:tabs>
          <w:tab w:val="left" w:pos="315" w:leader="none"/>
          <w:tab w:val="center" w:pos="4153" w:leader="none"/>
        </w:tabs>
        <w:rPr>
          <w:rFonts w:ascii="宋体" w:hAnsi="宋体" w:cs="宋体"/>
          <w:bCs/>
          <w:sz w:val="28"/>
          <w:szCs w:val="28"/>
          <w:highlight w:val="none"/>
        </w:rPr>
      </w:pPr>
      <w:r>
        <w:rPr>
          <w:rFonts w:hint="eastAsia" w:ascii="宋体" w:hAnsi="宋体" w:cs="宋体"/>
          <w:bCs/>
          <w:sz w:val="28"/>
          <w:szCs w:val="28"/>
          <w:highlight w:val="none"/>
        </w:rPr>
        <w:t xml:space="preserve">二、采购需求</w:t>
      </w:r>
      <w:r>
        <w:rPr>
          <w:rFonts w:ascii="宋体" w:hAnsi="宋体" w:cs="宋体"/>
          <w:bCs/>
          <w:sz w:val="28"/>
          <w:szCs w:val="28"/>
          <w:highlight w:val="none"/>
        </w:rPr>
      </w:r>
      <w:r/>
    </w:p>
    <w:p>
      <w:pPr>
        <w:pStyle w:val="994"/>
        <w:ind w:left="420"/>
        <w:spacing w:line="360" w:lineRule="auto"/>
        <w:tabs>
          <w:tab w:val="left" w:pos="315" w:leader="none"/>
          <w:tab w:val="center" w:pos="4153" w:leader="none"/>
        </w:tabs>
        <w:rPr>
          <w:rFonts w:ascii="宋体" w:hAnsi="宋体" w:cs="宋体"/>
          <w:bCs/>
          <w:sz w:val="28"/>
          <w:szCs w:val="28"/>
          <w:highlight w:val="none"/>
        </w:rPr>
      </w:pPr>
      <w:r>
        <w:rPr>
          <w:rFonts w:hint="eastAsia" w:ascii="宋体" w:hAnsi="宋体" w:cs="宋体"/>
          <w:bCs/>
          <w:sz w:val="28"/>
          <w:szCs w:val="28"/>
          <w:highlight w:val="none"/>
        </w:rPr>
        <w:t xml:space="preserve">三、评审方法及标准</w:t>
      </w:r>
      <w:r>
        <w:rPr>
          <w:rFonts w:ascii="宋体" w:hAnsi="宋体" w:cs="宋体"/>
          <w:bCs/>
          <w:sz w:val="28"/>
          <w:szCs w:val="28"/>
          <w:highlight w:val="none"/>
        </w:rPr>
      </w:r>
      <w:r/>
    </w:p>
    <w:p>
      <w:pPr>
        <w:pStyle w:val="994"/>
        <w:ind w:left="420"/>
        <w:spacing w:line="360" w:lineRule="auto"/>
        <w:tabs>
          <w:tab w:val="left" w:pos="315" w:leader="none"/>
          <w:tab w:val="center" w:pos="4153" w:leader="none"/>
        </w:tabs>
        <w:rPr>
          <w:rFonts w:ascii="宋体" w:hAnsi="宋体" w:cs="宋体"/>
          <w:bCs/>
          <w:sz w:val="28"/>
          <w:szCs w:val="28"/>
          <w:highlight w:val="none"/>
        </w:rPr>
      </w:pPr>
      <w:r>
        <w:rPr>
          <w:rFonts w:hint="eastAsia" w:ascii="宋体" w:hAnsi="宋体" w:cs="宋体"/>
          <w:bCs/>
          <w:sz w:val="28"/>
          <w:szCs w:val="28"/>
          <w:highlight w:val="none"/>
        </w:rPr>
        <w:t xml:space="preserve">四、合同主要条款</w:t>
      </w:r>
      <w:r>
        <w:rPr>
          <w:rFonts w:ascii="宋体" w:hAnsi="宋体" w:cs="宋体"/>
          <w:bCs/>
          <w:sz w:val="28"/>
          <w:szCs w:val="28"/>
          <w:highlight w:val="none"/>
        </w:rPr>
      </w:r>
      <w:r/>
    </w:p>
    <w:p>
      <w:pPr>
        <w:pStyle w:val="994"/>
        <w:ind w:left="420"/>
        <w:spacing w:line="360" w:lineRule="auto"/>
        <w:tabs>
          <w:tab w:val="left" w:pos="315" w:leader="none"/>
          <w:tab w:val="center" w:pos="4153" w:leader="none"/>
        </w:tabs>
        <w:rPr>
          <w:rFonts w:ascii="宋体" w:hAnsi="宋体" w:cs="宋体"/>
          <w:bCs/>
          <w:sz w:val="28"/>
          <w:szCs w:val="28"/>
          <w:highlight w:val="none"/>
        </w:rPr>
        <w:sectPr>
          <w:footnotePr/>
          <w:endnotePr/>
          <w:type w:val="nextPage"/>
          <w:pgSz w:w="11906" w:h="16838" w:orient="portrait"/>
          <w:pgMar w:top="907" w:right="907" w:bottom="907" w:left="964" w:header="624" w:footer="510" w:gutter="113"/>
          <w:pgNumType w:start="1"/>
          <w:cols w:num="1" w:sep="0" w:space="1701" w:equalWidth="1"/>
          <w:docGrid w:linePitch="360"/>
          <w:titlePg/>
        </w:sectPr>
      </w:pPr>
      <w:r>
        <w:rPr>
          <w:rFonts w:hint="eastAsia" w:ascii="宋体" w:hAnsi="宋体" w:cs="宋体"/>
          <w:bCs/>
          <w:sz w:val="28"/>
          <w:szCs w:val="28"/>
          <w:highlight w:val="none"/>
        </w:rPr>
        <w:t xml:space="preserve">五、附件格式</w:t>
      </w:r>
      <w:r>
        <w:rPr>
          <w:rFonts w:ascii="宋体" w:hAnsi="宋体" w:cs="宋体"/>
          <w:bCs/>
          <w:sz w:val="28"/>
          <w:szCs w:val="28"/>
          <w:highlight w:val="none"/>
        </w:rPr>
      </w:r>
      <w:r/>
    </w:p>
    <w:p>
      <w:pPr>
        <w:pStyle w:val="995"/>
        <w:ind w:firstLine="883"/>
        <w:jc w:val="center"/>
        <w:spacing w:line="360" w:lineRule="auto"/>
        <w:rPr>
          <w:rFonts w:ascii="宋体" w:hAnsi="宋体" w:cs="宋体"/>
          <w:highlight w:val="none"/>
        </w:rPr>
      </w:pPr>
      <w:r>
        <w:rPr>
          <w:rFonts w:hint="eastAsia" w:ascii="宋体" w:hAnsi="宋体" w:cs="宋体"/>
          <w:highlight w:val="none"/>
        </w:rPr>
        <w:t xml:space="preserve">一、竞争性磋商公告</w:t>
      </w:r>
      <w:r>
        <w:rPr>
          <w:rFonts w:ascii="宋体" w:hAnsi="宋体" w:cs="宋体"/>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9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5" w:type="dxa"/>
            <w:vAlign w:val="top"/>
            <w:textDirection w:val="lrTb"/>
            <w:noWrap w:val="false"/>
          </w:tcPr>
          <w:p>
            <w:pPr>
              <w:pStyle w:val="994"/>
              <w:ind w:firstLine="482"/>
              <w:jc w:val="left"/>
              <w:spacing w:line="360" w:lineRule="auto"/>
              <w:widowControl/>
              <w:rPr>
                <w:rFonts w:hint="eastAsia" w:ascii="宋体" w:hAnsi="宋体" w:cs="宋体"/>
                <w:color w:val="000000" w:themeColor="text1"/>
                <w:szCs w:val="21"/>
                <w:highlight w:val="none"/>
              </w:rPr>
            </w:pPr>
            <w:r>
              <w:rPr>
                <w:rFonts w:ascii="宋体" w:hAnsi="宋体" w:cs="宋体"/>
                <w:b/>
                <w:bCs/>
                <w:color w:val="000000" w:themeColor="text1"/>
                <w:szCs w:val="21"/>
                <w:highlight w:val="none"/>
              </w:rPr>
              <w:t xml:space="preserve">项目概况：</w:t>
            </w:r>
            <w:r>
              <w:rPr>
                <w:color w:val="000000" w:themeColor="text1"/>
              </w:rPr>
            </w:r>
            <w:r/>
          </w:p>
          <w:p>
            <w:pPr>
              <w:pStyle w:val="994"/>
              <w:ind w:firstLine="480"/>
              <w:jc w:val="left"/>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u w:val="single"/>
                <w:lang w:eastAsia="zh-CN"/>
              </w:rPr>
              <w:t xml:space="preserve">相城经开区食堂运营管理</w:t>
            </w:r>
            <w:r>
              <w:rPr>
                <w:rFonts w:hint="eastAsia" w:ascii="宋体" w:hAnsi="宋体" w:cs="宋体"/>
                <w:color w:val="000000" w:themeColor="text1"/>
                <w:szCs w:val="21"/>
                <w:highlight w:val="none"/>
              </w:rPr>
              <w:t xml:space="preserve">采购项目</w:t>
            </w:r>
            <w:r>
              <w:rPr>
                <w:rFonts w:ascii="宋体" w:hAnsi="宋体" w:cs="宋体"/>
                <w:color w:val="000000" w:themeColor="text1"/>
                <w:szCs w:val="21"/>
                <w:highlight w:val="none"/>
              </w:rPr>
              <w:t xml:space="preserve">的潜在供应商应在</w:t>
            </w:r>
            <w:r>
              <w:rPr>
                <w:rFonts w:hint="eastAsia" w:ascii="宋体" w:hAnsi="宋体" w:cs="宋体"/>
                <w:color w:val="000000" w:themeColor="text1"/>
                <w:szCs w:val="21"/>
                <w:highlight w:val="none"/>
                <w:u w:val="single"/>
              </w:rPr>
              <w:t xml:space="preserve">“苏采云”系统</w:t>
            </w:r>
            <w:r>
              <w:rPr>
                <w:rFonts w:ascii="宋体" w:hAnsi="宋体" w:cs="宋体"/>
                <w:color w:val="000000" w:themeColor="text1"/>
                <w:szCs w:val="21"/>
                <w:highlight w:val="none"/>
              </w:rPr>
              <w:t xml:space="preserve">获取</w:t>
            </w:r>
            <w:r>
              <w:rPr>
                <w:rFonts w:hint="eastAsia" w:ascii="宋体" w:hAnsi="宋体" w:cs="宋体"/>
                <w:color w:val="000000" w:themeColor="text1"/>
                <w:szCs w:val="21"/>
                <w:highlight w:val="none"/>
              </w:rPr>
              <w:t xml:space="preserve">采购</w:t>
            </w:r>
            <w:r>
              <w:rPr>
                <w:rFonts w:ascii="宋体" w:hAnsi="宋体" w:cs="宋体"/>
                <w:color w:val="000000" w:themeColor="text1"/>
                <w:szCs w:val="21"/>
                <w:highlight w:val="none"/>
              </w:rPr>
              <w:t xml:space="preserve">文</w:t>
            </w:r>
            <w:r>
              <w:rPr>
                <w:rFonts w:ascii="宋体" w:hAnsi="宋体" w:cs="宋体"/>
                <w:color w:val="000000" w:themeColor="text1"/>
                <w:szCs w:val="21"/>
                <w:highlight w:val="none"/>
              </w:rPr>
              <w:t xml:space="preserve">件，并于</w:t>
            </w:r>
            <w:r>
              <w:rPr>
                <w:rFonts w:hint="eastAsia" w:ascii="宋体" w:hAnsi="宋体" w:cs="宋体"/>
                <w:color w:val="000000" w:themeColor="text1"/>
                <w:szCs w:val="21"/>
                <w:highlight w:val="none"/>
                <w:u w:val="single"/>
                <w:lang w:eastAsia="zh-CN"/>
              </w:rPr>
              <w:t xml:space="preserve">202</w:t>
            </w:r>
            <w:r>
              <w:rPr>
                <w:rFonts w:hint="eastAsia" w:ascii="宋体" w:hAnsi="宋体" w:cs="宋体"/>
                <w:color w:val="000000" w:themeColor="text1"/>
                <w:szCs w:val="21"/>
                <w:highlight w:val="none"/>
                <w:u w:val="single"/>
                <w:lang w:val="en-US" w:eastAsia="zh-CN"/>
              </w:rPr>
              <w:t xml:space="preserve">6</w:t>
            </w:r>
            <w:r>
              <w:rPr>
                <w:rFonts w:hint="eastAsia" w:ascii="宋体" w:hAnsi="宋体" w:cs="宋体"/>
                <w:color w:val="000000" w:themeColor="text1"/>
                <w:szCs w:val="21"/>
                <w:highlight w:val="none"/>
                <w:u w:val="single"/>
                <w:lang w:eastAsia="zh-CN"/>
              </w:rPr>
              <w:t xml:space="preserve">年</w:t>
            </w:r>
            <w:r>
              <w:rPr>
                <w:rFonts w:hint="eastAsia" w:ascii="宋体" w:hAnsi="宋体" w:cs="宋体"/>
                <w:color w:val="000000" w:themeColor="text1"/>
                <w:szCs w:val="21"/>
                <w:highlight w:val="none"/>
                <w:u w:val="single"/>
                <w:lang w:eastAsia="zh-CN"/>
              </w:rPr>
              <w:t xml:space="preserve">4月</w:t>
            </w:r>
            <w:r>
              <w:rPr>
                <w:rFonts w:hint="eastAsia" w:ascii="宋体" w:hAnsi="宋体" w:cs="宋体"/>
                <w:color w:val="000000" w:themeColor="text1"/>
                <w:szCs w:val="21"/>
                <w:highlight w:val="none"/>
                <w:u w:val="single"/>
                <w:lang w:eastAsia="zh-CN"/>
              </w:rPr>
              <w:t xml:space="preserve">28日</w:t>
            </w:r>
            <w:r>
              <w:rPr>
                <w:rFonts w:ascii="宋体" w:hAnsi="宋体" w:cs="宋体"/>
                <w:color w:val="000000" w:themeColor="text1"/>
                <w:szCs w:val="21"/>
                <w:highlight w:val="none"/>
                <w:u w:val="single"/>
              </w:rPr>
              <w:t xml:space="preserve">09点30分</w:t>
            </w:r>
            <w:r>
              <w:rPr>
                <w:rFonts w:ascii="宋体" w:hAnsi="宋体" w:cs="宋体"/>
                <w:color w:val="000000" w:themeColor="text1"/>
                <w:szCs w:val="21"/>
                <w:highlight w:val="none"/>
                <w:u w:val="single"/>
              </w:rPr>
              <w:t xml:space="preserve">（北京时间）</w:t>
            </w:r>
            <w:r>
              <w:rPr>
                <w:rFonts w:ascii="宋体" w:hAnsi="宋体" w:cs="宋体"/>
                <w:color w:val="000000" w:themeColor="text1"/>
                <w:szCs w:val="21"/>
                <w:highlight w:val="none"/>
              </w:rPr>
              <w:t xml:space="preserve">前递交响应文件。</w:t>
            </w:r>
            <w:r>
              <w:rPr>
                <w:color w:val="000000" w:themeColor="text1"/>
              </w:rPr>
            </w:r>
            <w:r/>
          </w:p>
        </w:tc>
      </w:tr>
    </w:tbl>
    <w:p>
      <w:pPr>
        <w:pStyle w:val="1093"/>
        <w:ind w:firstLine="422"/>
        <w:spacing w:line="360" w:lineRule="auto"/>
        <w:rPr>
          <w:b/>
          <w:szCs w:val="21"/>
          <w:highlight w:val="none"/>
        </w:rPr>
      </w:pPr>
      <w:r>
        <w:rPr>
          <w:rFonts w:hint="eastAsia"/>
          <w:b/>
          <w:szCs w:val="21"/>
          <w:highlight w:val="none"/>
        </w:rPr>
        <w:t xml:space="preserve">一、项目基本情况： </w:t>
      </w:r>
      <w:r>
        <w:rPr>
          <w:b/>
          <w:szCs w:val="21"/>
          <w:highlight w:val="none"/>
        </w:rPr>
      </w:r>
      <w:r/>
    </w:p>
    <w:p>
      <w:pPr>
        <w:pStyle w:val="994"/>
        <w:ind w:firstLine="420"/>
        <w:spacing w:line="360" w:lineRule="auto"/>
        <w:rPr>
          <w:rFonts w:hint="eastAsia" w:ascii="宋体" w:hAnsi="宋体" w:eastAsia="宋体" w:cs="宋体"/>
          <w:color w:val="ff0000"/>
          <w:szCs w:val="21"/>
          <w:highlight w:val="none"/>
          <w:lang w:eastAsia="zh-CN"/>
        </w:rPr>
      </w:pPr>
      <w:r>
        <w:rPr>
          <w:rFonts w:hint="eastAsia" w:ascii="宋体" w:hAnsi="宋体" w:cs="宋体"/>
          <w:szCs w:val="21"/>
          <w:highlight w:val="none"/>
        </w:rPr>
        <w:t xml:space="preserve">项目编号</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JSZC-320507-ZYTD-C2026-0010</w:t>
      </w:r>
      <w:r>
        <w:rPr>
          <w:rFonts w:hint="eastAsia" w:ascii="宋体" w:hAnsi="宋体" w:eastAsia="宋体" w:cs="宋体"/>
          <w:color w:val="ff0000"/>
          <w:szCs w:val="21"/>
          <w:highlight w:val="none"/>
          <w:lang w:eastAsia="zh-CN"/>
        </w:rPr>
      </w:r>
      <w:r/>
    </w:p>
    <w:p>
      <w:pPr>
        <w:pStyle w:val="994"/>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项目名称：</w:t>
      </w:r>
      <w:r>
        <w:rPr>
          <w:rFonts w:hint="eastAsia" w:ascii="宋体" w:hAnsi="宋体" w:cs="宋体"/>
          <w:szCs w:val="21"/>
          <w:highlight w:val="none"/>
          <w:lang w:eastAsia="zh-CN"/>
        </w:rPr>
        <w:t xml:space="preserve">相城经开区食堂运营管理</w:t>
      </w:r>
      <w:r>
        <w:rPr>
          <w:rFonts w:hint="eastAsia" w:ascii="宋体" w:hAnsi="宋体" w:eastAsia="宋体" w:cs="宋体"/>
          <w:szCs w:val="21"/>
          <w:highlight w:val="none"/>
          <w:lang w:eastAsia="zh-CN"/>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采购方式：竞争性磋商</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预算金额：人民币</w:t>
      </w:r>
      <w:r>
        <w:rPr>
          <w:rFonts w:hint="eastAsia" w:ascii="宋体" w:hAnsi="宋体" w:cs="宋体"/>
          <w:szCs w:val="21"/>
          <w:highlight w:val="none"/>
          <w:lang w:val="en-US" w:eastAsia="zh-CN"/>
        </w:rPr>
        <w:t xml:space="preserve">叁佰玖拾万</w:t>
      </w:r>
      <w:r>
        <w:rPr>
          <w:rFonts w:hint="eastAsia" w:ascii="宋体" w:hAnsi="宋体" w:cs="宋体"/>
          <w:szCs w:val="21"/>
          <w:highlight w:val="none"/>
        </w:rPr>
        <w:t xml:space="preserve">元整（</w:t>
      </w:r>
      <w:r>
        <w:rPr>
          <w:rFonts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3900000.00</w:t>
      </w:r>
      <w:r>
        <w:rPr>
          <w:rFonts w:hint="eastAsia" w:ascii="宋体" w:hAnsi="宋体" w:cs="宋体"/>
          <w:szCs w:val="21"/>
          <w:highlight w:val="none"/>
        </w:rPr>
        <w:t xml:space="preserve">）</w:t>
      </w:r>
      <w:r>
        <w:rPr>
          <w:rFonts w:hint="eastAsia" w:ascii="宋体" w:hAnsi="宋体" w:cs="宋体"/>
          <w:szCs w:val="21"/>
          <w:highlight w:val="none"/>
        </w:rPr>
      </w:r>
      <w:r/>
    </w:p>
    <w:p>
      <w:pPr>
        <w:pStyle w:val="994"/>
        <w:ind w:firstLine="420"/>
        <w:spacing w:line="360" w:lineRule="auto"/>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最高限价：</w:t>
      </w:r>
      <w:r>
        <w:rPr>
          <w:rFonts w:hint="eastAsia" w:ascii="宋体" w:hAnsi="宋体" w:cs="宋体"/>
          <w:szCs w:val="21"/>
          <w:highlight w:val="none"/>
        </w:rPr>
        <w:t xml:space="preserve">人民币</w:t>
      </w:r>
      <w:r>
        <w:rPr>
          <w:rFonts w:hint="eastAsia" w:ascii="宋体" w:hAnsi="宋体" w:cs="宋体"/>
          <w:szCs w:val="21"/>
          <w:highlight w:val="none"/>
          <w:lang w:val="en-US" w:eastAsia="zh-CN"/>
        </w:rPr>
        <w:t xml:space="preserve">叁佰玖拾万</w:t>
      </w:r>
      <w:r>
        <w:rPr>
          <w:rFonts w:hint="eastAsia" w:ascii="宋体" w:hAnsi="宋体" w:cs="宋体"/>
          <w:szCs w:val="21"/>
          <w:highlight w:val="none"/>
        </w:rPr>
        <w:t xml:space="preserve">元整（</w:t>
      </w:r>
      <w:r>
        <w:rPr>
          <w:rFonts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3900000.00</w:t>
      </w:r>
      <w:r>
        <w:rPr>
          <w:rFonts w:hint="eastAsia" w:ascii="宋体" w:hAnsi="宋体" w:cs="宋体"/>
          <w:szCs w:val="21"/>
          <w:highlight w:val="none"/>
        </w:rPr>
        <w:t xml:space="preserve">）</w:t>
      </w:r>
      <w:r>
        <w:rPr>
          <w:rFonts w:ascii="宋体" w:hAnsi="宋体" w:eastAsia="宋体" w:cs="宋体"/>
          <w:szCs w:val="21"/>
          <w:highlight w:val="none"/>
          <w:lang w:val="en-US" w:eastAsia="zh-CN"/>
        </w:rPr>
      </w:r>
      <w:r/>
    </w:p>
    <w:p>
      <w:pPr>
        <w:pStyle w:val="994"/>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服务期</w:t>
      </w:r>
      <w:r>
        <w:rPr>
          <w:rFonts w:hint="eastAsia" w:ascii="宋体" w:hAnsi="宋体" w:cs="宋体"/>
          <w:color w:val="000000"/>
          <w:szCs w:val="21"/>
          <w:highlight w:val="none"/>
        </w:rPr>
        <w:t xml:space="preserve">限：</w:t>
      </w:r>
      <w:r>
        <w:rPr>
          <w:rFonts w:hint="eastAsia" w:ascii="宋体" w:hAnsi="宋体" w:cs="宋体"/>
          <w:color w:val="000000"/>
          <w:szCs w:val="21"/>
          <w:highlight w:val="none"/>
          <w:lang w:eastAsia="zh-CN"/>
        </w:rPr>
        <w:t xml:space="preserve">一年（具体进场时间以甲方确认为准）。</w:t>
      </w:r>
      <w:r>
        <w:rPr>
          <w:rFonts w:hint="eastAsia" w:ascii="宋体" w:hAnsi="宋体" w:eastAsia="宋体" w:cs="宋体"/>
          <w:szCs w:val="21"/>
          <w:highlight w:val="none"/>
          <w:lang w:eastAsia="zh-CN"/>
        </w:rPr>
      </w:r>
      <w:r/>
    </w:p>
    <w:p>
      <w:pPr>
        <w:pStyle w:val="1002"/>
        <w:ind w:left="0" w:firstLine="420"/>
        <w:spacing w:line="360" w:lineRule="auto"/>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采购需求：相城经开区食堂运营管理。具体内容详见采购文件。</w:t>
      </w:r>
      <w:r>
        <w:rPr>
          <w:rFonts w:ascii="宋体" w:hAnsi="宋体" w:eastAsia="宋体" w:cs="宋体"/>
          <w:sz w:val="21"/>
          <w:szCs w:val="21"/>
          <w:highlight w:val="none"/>
          <w:lang w:val="en-US" w:eastAsia="zh-CN"/>
        </w:rPr>
      </w:r>
      <w:r/>
    </w:p>
    <w:p>
      <w:pPr>
        <w:pStyle w:val="1093"/>
        <w:ind w:firstLine="422"/>
        <w:spacing w:line="360" w:lineRule="auto"/>
        <w:rPr>
          <w:b/>
          <w:szCs w:val="21"/>
          <w:highlight w:val="none"/>
        </w:rPr>
      </w:pPr>
      <w:r>
        <w:rPr>
          <w:rFonts w:hint="eastAsia"/>
          <w:b/>
          <w:szCs w:val="21"/>
          <w:highlight w:val="none"/>
        </w:rPr>
        <w:t xml:space="preserve">二、申请人的资格要求：</w:t>
      </w:r>
      <w:r>
        <w:rPr>
          <w:b/>
          <w:szCs w:val="21"/>
          <w:highlight w:val="none"/>
        </w:rPr>
      </w:r>
      <w:r/>
    </w:p>
    <w:p>
      <w:pPr>
        <w:pStyle w:val="994"/>
        <w:ind w:firstLine="420"/>
        <w:spacing w:line="360" w:lineRule="auto"/>
        <w:rPr>
          <w:rFonts w:hint="eastAsia" w:ascii="宋体" w:hAnsi="宋体" w:cs="宋体"/>
          <w:szCs w:val="21"/>
          <w:highlight w:val="none"/>
        </w:rPr>
      </w:pPr>
      <w:r/>
      <w:bookmarkStart w:id="0" w:name="_Toc28359013"/>
      <w:r>
        <w:rPr>
          <w:rFonts w:hint="eastAsia" w:ascii="宋体" w:hAnsi="宋体" w:cs="宋体"/>
          <w:szCs w:val="21"/>
          <w:highlight w:val="none"/>
        </w:rPr>
        <w:t xml:space="preserve">1.满足《中华人民共和国政府采购法》第二十二条规定：</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（1）具有独立承担民事责任的能力；</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（2）具有良好的商业信誉和健全的财务会计制度；</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（3）具有履行合同所必需的设备和专业技术能力；</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（4）有依法缴纳税收和社会保障资金的良好记录；</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（5）参加政府采购活动前三年内，在经营活动中没有重大违法记录；</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（6）法律、行政法规规定的其他条件。</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2.落实政府采购政策需满足的资格要求：根据《政府采购促进中小企业发展管理办法》的相关规定，本项目专门面向中小微企业，所属行业为</w:t>
      </w:r>
      <w:r>
        <w:rPr>
          <w:rFonts w:hint="eastAsia" w:ascii="宋体" w:hAnsi="宋体" w:cs="宋体"/>
          <w:szCs w:val="21"/>
          <w:highlight w:val="none"/>
          <w:lang w:eastAsia="zh-CN"/>
        </w:rPr>
        <w:t xml:space="preserve">餐饮业</w:t>
      </w:r>
      <w:r>
        <w:rPr>
          <w:rFonts w:hint="eastAsia" w:ascii="宋体" w:hAnsi="宋体" w:cs="宋体"/>
          <w:szCs w:val="21"/>
          <w:highlight w:val="none"/>
        </w:rPr>
        <w:t xml:space="preserve">，承接服务的供应商应为中小微企业或监狱企业或残疾人福利性单位。</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3.本项目的特定资格要求：</w:t>
      </w:r>
      <w:r>
        <w:rPr>
          <w:rFonts w:hint="eastAsia" w:ascii="宋体" w:hAnsi="宋体" w:cs="宋体"/>
          <w:szCs w:val="21"/>
          <w:highlight w:val="none"/>
        </w:rPr>
      </w:r>
      <w:r/>
    </w:p>
    <w:p>
      <w:pPr>
        <w:pStyle w:val="994"/>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具有有效期内</w:t>
      </w:r>
      <w:r>
        <w:rPr>
          <w:rFonts w:hint="eastAsia" w:ascii="宋体" w:hAnsi="宋体" w:eastAsia="宋体" w:cs="宋体"/>
          <w:szCs w:val="21"/>
          <w:highlight w:val="none"/>
          <w:lang w:val="en-US" w:eastAsia="zh-CN"/>
        </w:rPr>
        <w:t xml:space="preserve">的</w:t>
      </w:r>
      <w:r>
        <w:rPr>
          <w:rFonts w:hint="eastAsia" w:ascii="宋体" w:hAnsi="宋体" w:eastAsia="宋体" w:cs="宋体"/>
          <w:szCs w:val="21"/>
          <w:highlight w:val="none"/>
        </w:rPr>
        <w:t xml:space="preserve">《食品经营许可证》。</w:t>
      </w:r>
      <w:r>
        <w:rPr>
          <w:rFonts w:ascii="宋体" w:hAnsi="宋体" w:eastAsia="宋体" w:cs="宋体"/>
          <w:szCs w:val="21"/>
          <w:highlight w:val="none"/>
          <w:lang w:val="en-US" w:eastAsia="zh-CN"/>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未被“信用中国”网站（www.creditchina.gov.cn）列入失信被执行人、重大税收违法案件当事人名单、政府采购严重失信行为记录名单。</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bookmarkEnd w:id="0"/>
      <w:r/>
      <w:bookmarkStart w:id="1" w:name="_Toc327255714"/>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Cs w:val="21"/>
          <w:highlight w:val="none"/>
        </w:rPr>
      </w:r>
      <w:r/>
    </w:p>
    <w:p>
      <w:pPr>
        <w:pStyle w:val="1093"/>
        <w:ind w:firstLine="422"/>
        <w:spacing w:line="360" w:lineRule="auto"/>
        <w:rPr>
          <w:rFonts w:hint="eastAsia"/>
          <w:b/>
          <w:szCs w:val="21"/>
          <w:highlight w:val="none"/>
        </w:rPr>
      </w:pPr>
      <w:r>
        <w:rPr>
          <w:rFonts w:hint="eastAsia"/>
          <w:b/>
          <w:szCs w:val="21"/>
          <w:highlight w:val="none"/>
        </w:rPr>
        <w:t xml:space="preserve">三、获取采购文件: </w:t>
      </w:r>
      <w:r>
        <w:rPr>
          <w:rFonts w:hint="eastAsia"/>
          <w:b/>
          <w:szCs w:val="21"/>
          <w:highlight w:val="none"/>
        </w:rPr>
      </w:r>
      <w:r/>
    </w:p>
    <w:p>
      <w:pPr>
        <w:pStyle w:val="994"/>
        <w:ind w:firstLine="420"/>
        <w:spacing w:line="360" w:lineRule="auto"/>
        <w:rPr>
          <w:rFonts w:hint="eastAsia" w:ascii="宋体" w:hAnsi="宋体" w:cs="宋体"/>
          <w:color w:val="ff0000"/>
          <w:szCs w:val="21"/>
          <w:highlight w:val="none"/>
        </w:rPr>
      </w:pPr>
      <w:r/>
      <w:bookmarkEnd w:id="1"/>
      <w:r>
        <w:rPr>
          <w:rFonts w:hint="eastAsia" w:ascii="宋体" w:hAnsi="宋体" w:cs="宋体"/>
          <w:szCs w:val="21"/>
          <w:highlight w:val="none"/>
        </w:rPr>
        <w:t xml:space="preserve">1.报名截止时间：</w:t>
      </w:r>
      <w:r>
        <w:rPr>
          <w:rFonts w:hint="eastAsia" w:ascii="宋体" w:hAnsi="宋体" w:eastAsia="宋体" w:cs="宋体"/>
          <w:szCs w:val="21"/>
          <w:highlight w:val="none"/>
        </w:rPr>
        <w:t xml:space="preserve">自磋商文件公告发布之日起5个工作日</w:t>
      </w:r>
      <w:r>
        <w:rPr>
          <w:rFonts w:hint="eastAsia" w:ascii="宋体" w:hAnsi="宋体" w:cs="宋体"/>
          <w:color w:val="ff0000"/>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2.地点：“苏采云”系统</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3.报名方式（网上报名）</w:t>
      </w:r>
      <w:r>
        <w:rPr>
          <w:rFonts w:hint="eastAsia" w:ascii="宋体" w:hAnsi="宋体" w:cs="宋体"/>
          <w:szCs w:val="21"/>
          <w:highlight w:val="none"/>
        </w:rPr>
      </w:r>
      <w:r/>
    </w:p>
    <w:p>
      <w:pPr>
        <w:pStyle w:val="994"/>
        <w:ind w:firstLine="420"/>
        <w:spacing w:line="360" w:lineRule="auto"/>
        <w:rPr>
          <w:rFonts w:ascii="宋体" w:hAnsi="宋体" w:cs="宋体"/>
          <w:szCs w:val="21"/>
          <w:highlight w:val="none"/>
        </w:rPr>
      </w:pPr>
      <w:r>
        <w:rPr>
          <w:rFonts w:hint="eastAsia" w:ascii="宋体" w:hAnsi="宋体" w:cs="宋体"/>
          <w:szCs w:val="21"/>
          <w:highlight w:val="none"/>
        </w:rPr>
        <w:t xml:space="preserve">（1）CA证书办理</w:t>
      </w:r>
      <w:r>
        <w:rPr>
          <w:rFonts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w:t>
      </w:r>
      <w:r>
        <w:rPr>
          <w:rFonts w:hint="eastAsia" w:ascii="宋体" w:hAnsi="宋体" w:eastAsia="宋体" w:cs="宋体"/>
          <w:szCs w:val="21"/>
          <w:highlight w:val="none"/>
        </w:rPr>
        <w:t xml:space="preserve">书全省通用。苏州现场办理地址：苏州高新区邓尉路</w:t>
      </w:r>
      <w:r>
        <w:rPr>
          <w:rFonts w:hint="eastAsia" w:ascii="宋体" w:hAnsi="宋体" w:eastAsia="宋体" w:cs="宋体"/>
          <w:szCs w:val="21"/>
          <w:highlight w:val="none"/>
          <w:lang w:val="en-US"/>
        </w:rPr>
        <w:t xml:space="preserve">105</w:t>
      </w:r>
      <w:r>
        <w:rPr>
          <w:rFonts w:hint="eastAsia" w:ascii="宋体" w:hAnsi="宋体" w:eastAsia="宋体" w:cs="宋体"/>
          <w:szCs w:val="21"/>
          <w:highlight w:val="none"/>
        </w:rPr>
        <w:t xml:space="preserve">号狮山科技馆</w:t>
      </w:r>
      <w:r>
        <w:rPr>
          <w:rFonts w:hint="eastAsia" w:ascii="宋体" w:hAnsi="宋体" w:eastAsia="宋体" w:cs="宋体"/>
          <w:szCs w:val="21"/>
          <w:highlight w:val="none"/>
          <w:lang w:val="en-US"/>
        </w:rPr>
        <w:t xml:space="preserve">1</w:t>
      </w:r>
      <w:r>
        <w:rPr>
          <w:rFonts w:hint="eastAsia" w:ascii="宋体" w:hAnsi="宋体" w:eastAsia="宋体" w:cs="宋体"/>
          <w:szCs w:val="21"/>
          <w:highlight w:val="none"/>
        </w:rPr>
        <w:t xml:space="preserve">楼服务大厅，咨询</w:t>
      </w:r>
      <w:r>
        <w:rPr>
          <w:rFonts w:hint="eastAsia" w:ascii="宋体" w:hAnsi="宋体" w:eastAsia="宋体" w:cs="宋体"/>
          <w:color w:val="000000"/>
          <w:szCs w:val="21"/>
          <w:highlight w:val="none"/>
        </w:rPr>
        <w:t xml:space="preserve">电话：0512-65737699。</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（2）参与采购活动</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（3）电子投标准备</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注册咨询：</w:t>
      </w:r>
      <w:r>
        <w:rPr>
          <w:rFonts w:hint="eastAsia" w:ascii="宋体" w:hAnsi="宋体" w:cs="宋体"/>
          <w:szCs w:val="21"/>
          <w:highlight w:val="none"/>
          <w:lang w:eastAsia="zh-CN"/>
        </w:rPr>
        <w:t xml:space="preserve">13914088964</w:t>
      </w:r>
      <w:r>
        <w:rPr>
          <w:rFonts w:hint="eastAsia" w:ascii="宋体" w:hAnsi="宋体" w:cs="宋体"/>
          <w:szCs w:val="21"/>
          <w:highlight w:val="none"/>
        </w:rPr>
        <w:t xml:space="preserve">；</w:t>
      </w:r>
      <w:r>
        <w:rPr>
          <w:rFonts w:hint="eastAsia" w:ascii="宋体" w:hAnsi="宋体" w:cs="宋体"/>
          <w:szCs w:val="21"/>
          <w:highlight w:val="none"/>
        </w:rPr>
      </w:r>
      <w:r/>
    </w:p>
    <w:p>
      <w:pPr>
        <w:pStyle w:val="994"/>
        <w:ind w:firstLine="420"/>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CA技术咨询电话：</w:t>
      </w:r>
      <w:r>
        <w:rPr>
          <w:rFonts w:hint="eastAsia" w:ascii="宋体" w:hAnsi="宋体" w:cs="宋体"/>
          <w:color w:val="000000"/>
          <w:szCs w:val="21"/>
          <w:highlight w:val="none"/>
        </w:rPr>
        <w:t xml:space="preserve">400-608-6099；</w:t>
      </w:r>
      <w:r>
        <w:rPr>
          <w:rFonts w:hint="eastAsia" w:ascii="宋体" w:hAnsi="宋体" w:cs="宋体"/>
          <w:color w:val="000000"/>
          <w:szCs w:val="21"/>
          <w:highlight w:val="none"/>
        </w:rPr>
      </w:r>
      <w:r/>
    </w:p>
    <w:p>
      <w:pPr>
        <w:pStyle w:val="994"/>
        <w:ind w:firstLine="42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签章使用问题：</w:t>
      </w:r>
      <w:r>
        <w:rPr>
          <w:rFonts w:hint="eastAsia" w:ascii="宋体" w:hAnsi="宋体" w:eastAsia="宋体" w:cs="宋体"/>
          <w:color w:val="000000"/>
          <w:szCs w:val="21"/>
          <w:highlight w:val="none"/>
        </w:rPr>
        <w:t xml:space="preserve">025-83633811、025-83633812、15380932027、15371015030；</w:t>
      </w:r>
      <w:r>
        <w:rPr>
          <w:rFonts w:hint="eastAsia" w:ascii="宋体" w:hAnsi="宋体" w:eastAsia="宋体" w:cs="宋体"/>
          <w:color w:val="000000"/>
          <w:szCs w:val="21"/>
          <w:highlight w:val="none"/>
        </w:rPr>
      </w:r>
      <w:r/>
    </w:p>
    <w:p>
      <w:pPr>
        <w:pStyle w:val="99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系统使用指导与咨询：联系电话：</w:t>
      </w:r>
      <w:r>
        <w:rPr>
          <w:rFonts w:hint="eastAsia" w:ascii="宋体" w:hAnsi="宋体" w:eastAsia="宋体" w:cs="宋体"/>
          <w:color w:val="000000"/>
          <w:szCs w:val="21"/>
          <w:highlight w:val="none"/>
          <w:lang w:eastAsia="zh-CN"/>
        </w:rPr>
        <w:t xml:space="preserve">13914088964</w:t>
      </w:r>
      <w:r>
        <w:rPr>
          <w:rFonts w:hint="eastAsia" w:ascii="宋体" w:hAnsi="宋体" w:eastAsia="宋体" w:cs="宋体"/>
          <w:color w:val="000000"/>
          <w:szCs w:val="21"/>
          <w:highlight w:val="none"/>
        </w:rPr>
        <w:t xml:space="preserve">；智能客服：登录苏采云系统后，联系系统右下方智能客服图标进行咨询。</w:t>
      </w:r>
      <w:r>
        <w:rPr>
          <w:rFonts w:hint="eastAsia" w:ascii="宋体" w:hAnsi="宋体" w:eastAsia="宋体" w:cs="宋体"/>
          <w:color w:val="000000"/>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4.售价：免费</w:t>
      </w:r>
      <w:r>
        <w:rPr>
          <w:rFonts w:hint="eastAsia" w:ascii="宋体" w:hAnsi="宋体" w:cs="宋体"/>
          <w:szCs w:val="21"/>
          <w:highlight w:val="none"/>
        </w:rPr>
      </w:r>
      <w:r/>
    </w:p>
    <w:p>
      <w:pPr>
        <w:pStyle w:val="1093"/>
        <w:ind w:firstLine="422"/>
        <w:spacing w:line="360" w:lineRule="auto"/>
        <w:rPr>
          <w:rFonts w:hint="eastAsia" w:cs="宋体"/>
          <w:szCs w:val="21"/>
          <w:highlight w:val="none"/>
        </w:rPr>
      </w:pPr>
      <w:r>
        <w:rPr>
          <w:rFonts w:hint="eastAsia"/>
          <w:b/>
          <w:szCs w:val="21"/>
          <w:highlight w:val="none"/>
        </w:rPr>
        <w:t xml:space="preserve">四、</w:t>
      </w:r>
      <w:r>
        <w:rPr>
          <w:rFonts w:hint="eastAsia"/>
          <w:b/>
          <w:color w:val="000000"/>
          <w:szCs w:val="21"/>
          <w:highlight w:val="none"/>
        </w:rPr>
        <w:t xml:space="preserve">提交投标文件截止时间、开标时间和地点：</w:t>
      </w:r>
      <w:r>
        <w:rPr>
          <w:rFonts w:hint="eastAsia" w:cs="宋体"/>
          <w:szCs w:val="21"/>
          <w:highlight w:val="none"/>
        </w:rPr>
      </w:r>
      <w:r/>
    </w:p>
    <w:p>
      <w:pPr>
        <w:pStyle w:val="994"/>
        <w:ind w:firstLine="420"/>
        <w:spacing w:line="360" w:lineRule="auto"/>
        <w:rPr>
          <w:rFonts w:hint="eastAsia" w:ascii="宋体" w:hAnsi="宋体" w:cs="宋体"/>
          <w:color w:val="000000" w:themeColor="text1"/>
          <w:szCs w:val="21"/>
          <w:highlight w:val="none"/>
        </w:rPr>
      </w:pPr>
      <w:r>
        <w:rPr>
          <w:rFonts w:hint="eastAsia" w:ascii="宋体" w:hAnsi="宋体" w:cs="宋体"/>
          <w:szCs w:val="21"/>
          <w:highlight w:val="none"/>
        </w:rPr>
        <w:t xml:space="preserve">1.提交投标文件截止</w:t>
      </w:r>
      <w:r>
        <w:rPr>
          <w:rFonts w:hint="eastAsia" w:ascii="宋体" w:hAnsi="宋体" w:cs="宋体"/>
          <w:color w:val="000000"/>
          <w:szCs w:val="21"/>
          <w:highlight w:val="none"/>
        </w:rPr>
        <w:t xml:space="preserve">时</w:t>
      </w:r>
      <w:r>
        <w:rPr>
          <w:rFonts w:hint="eastAsia" w:ascii="宋体" w:hAnsi="宋体" w:cs="宋体"/>
          <w:color w:val="000000" w:themeColor="text1"/>
          <w:szCs w:val="21"/>
          <w:highlight w:val="none"/>
        </w:rPr>
        <w:t xml:space="preserve">间：</w:t>
      </w:r>
      <w:r>
        <w:rPr>
          <w:rFonts w:hint="eastAsia" w:ascii="宋体" w:hAnsi="宋体" w:cs="宋体"/>
          <w:color w:val="000000" w:themeColor="text1"/>
          <w:szCs w:val="21"/>
          <w:highlight w:val="none"/>
          <w:lang w:eastAsia="zh-CN"/>
        </w:rPr>
        <w:t xml:space="preserve">2026年4月28日09：30</w:t>
      </w:r>
      <w:r>
        <w:rPr>
          <w:rFonts w:hint="eastAsia" w:ascii="宋体" w:hAnsi="宋体" w:cs="宋体"/>
          <w:color w:val="000000" w:themeColor="text1"/>
          <w:szCs w:val="21"/>
          <w:highlight w:val="none"/>
        </w:rPr>
        <w:t xml:space="preserve">（北京时间）</w:t>
      </w:r>
      <w:r>
        <w:rPr>
          <w:color w:val="000000" w:themeColor="text1"/>
        </w:rPr>
      </w:r>
      <w:r/>
    </w:p>
    <w:p>
      <w:pPr>
        <w:pStyle w:val="994"/>
        <w:ind w:firstLine="420"/>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2.开标时间：</w:t>
      </w:r>
      <w:r>
        <w:rPr>
          <w:rFonts w:hint="eastAsia" w:ascii="宋体" w:hAnsi="宋体" w:eastAsia="宋体" w:cs="宋体"/>
          <w:color w:val="000000" w:themeColor="text1"/>
          <w:szCs w:val="21"/>
          <w:highlight w:val="none"/>
          <w:lang w:eastAsia="zh-CN"/>
        </w:rPr>
        <w:t xml:space="preserve">2026年4月28日09：30（北京时间）</w:t>
      </w:r>
      <w:r>
        <w:rPr>
          <w:color w:val="000000" w:themeColor="text1"/>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3.开标地点：“苏采云”系统</w:t>
      </w:r>
      <w:r>
        <w:rPr>
          <w:rFonts w:hint="eastAsia" w:ascii="宋体" w:hAnsi="宋体" w:cs="宋体"/>
          <w:szCs w:val="21"/>
          <w:highlight w:val="none"/>
        </w:rPr>
      </w:r>
      <w:r/>
    </w:p>
    <w:p>
      <w:pPr>
        <w:pStyle w:val="994"/>
        <w:ind w:firstLine="420"/>
        <w:spacing w:line="360" w:lineRule="auto"/>
        <w:rPr>
          <w:rFonts w:hint="eastAsia" w:ascii="宋体" w:hAnsi="宋体" w:cs="宋体"/>
          <w:color w:val="000000"/>
          <w:szCs w:val="21"/>
          <w:highlight w:val="none"/>
        </w:rPr>
      </w:pPr>
      <w:r>
        <w:rPr>
          <w:rFonts w:hint="eastAsia" w:ascii="宋体" w:hAnsi="宋体" w:cs="宋体"/>
          <w:szCs w:val="21"/>
          <w:highlight w:val="none"/>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Cs w:val="21"/>
          <w:highlight w:val="none"/>
        </w:rPr>
      </w:r>
      <w:r/>
    </w:p>
    <w:p>
      <w:pPr>
        <w:pStyle w:val="994"/>
        <w:ind w:firstLine="420"/>
        <w:spacing w:line="360" w:lineRule="auto"/>
        <w:rPr>
          <w:rFonts w:ascii="宋体" w:hAnsi="宋体" w:cs="宋体"/>
          <w:szCs w:val="21"/>
          <w:highlight w:val="none"/>
        </w:rPr>
      </w:pPr>
      <w:r>
        <w:rPr>
          <w:rFonts w:hint="eastAsia" w:ascii="宋体" w:hAnsi="宋体" w:cs="宋体"/>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请供应商确保电脑、系统及其他设备（视频输入输出设备等）无误，且开启直至项目结束始终保持系统在线状态。</w:t>
      </w:r>
      <w:r>
        <w:rPr>
          <w:rFonts w:hint="eastAsia" w:ascii="宋体" w:hAnsi="宋体" w:cs="宋体"/>
          <w:szCs w:val="21"/>
          <w:highlight w:val="none"/>
        </w:rPr>
      </w:r>
      <w:r/>
    </w:p>
    <w:p>
      <w:pPr>
        <w:pStyle w:val="1093"/>
        <w:ind w:firstLine="422"/>
        <w:spacing w:line="360" w:lineRule="auto"/>
        <w:rPr>
          <w:rFonts w:hint="eastAsia"/>
          <w:b/>
          <w:szCs w:val="21"/>
          <w:highlight w:val="none"/>
        </w:rPr>
      </w:pPr>
      <w:r>
        <w:rPr>
          <w:rFonts w:hint="eastAsia"/>
          <w:b/>
          <w:szCs w:val="21"/>
          <w:highlight w:val="none"/>
        </w:rPr>
        <w:t xml:space="preserve">五、公告期限</w:t>
      </w:r>
      <w:r>
        <w:rPr>
          <w:rFonts w:hint="eastAsia"/>
          <w:b/>
          <w:szCs w:val="21"/>
          <w:highlight w:val="none"/>
        </w:rPr>
      </w:r>
      <w:r/>
    </w:p>
    <w:p>
      <w:pPr>
        <w:pStyle w:val="994"/>
        <w:ind w:firstLine="420"/>
        <w:spacing w:line="360" w:lineRule="auto"/>
        <w:tabs>
          <w:tab w:val="center" w:pos="4700" w:leader="none"/>
        </w:tabs>
        <w:rPr>
          <w:rFonts w:hint="eastAsia" w:ascii="宋体" w:hAnsi="宋体" w:cs="宋体"/>
          <w:szCs w:val="21"/>
          <w:highlight w:val="none"/>
        </w:rPr>
      </w:pPr>
      <w:r>
        <w:rPr>
          <w:rFonts w:hint="eastAsia" w:ascii="宋体" w:hAnsi="宋体" w:cs="宋体"/>
          <w:szCs w:val="21"/>
          <w:highlight w:val="none"/>
        </w:rPr>
        <w:t xml:space="preserve">自本公告发布之日起</w:t>
      </w:r>
      <w:r>
        <w:rPr>
          <w:rFonts w:ascii="宋体" w:hAnsi="宋体" w:cs="宋体"/>
          <w:szCs w:val="21"/>
          <w:highlight w:val="none"/>
        </w:rPr>
        <w:t xml:space="preserve">3个工作日</w:t>
      </w:r>
      <w:r>
        <w:rPr>
          <w:rFonts w:hint="eastAsia" w:ascii="宋体" w:hAnsi="宋体" w:cs="宋体"/>
          <w:szCs w:val="21"/>
          <w:highlight w:val="none"/>
        </w:rPr>
        <w:t xml:space="preserve">。</w:t>
      </w:r>
      <w:r>
        <w:tab/>
      </w:r>
      <w:r/>
    </w:p>
    <w:p>
      <w:pPr>
        <w:pStyle w:val="1093"/>
        <w:ind w:firstLine="422"/>
        <w:spacing w:line="360" w:lineRule="auto"/>
        <w:rPr>
          <w:rFonts w:hint="eastAsia"/>
          <w:b/>
          <w:szCs w:val="21"/>
          <w:highlight w:val="none"/>
        </w:rPr>
      </w:pPr>
      <w:r>
        <w:rPr>
          <w:rFonts w:hint="eastAsia"/>
          <w:b/>
          <w:szCs w:val="21"/>
          <w:highlight w:val="none"/>
        </w:rPr>
        <w:t xml:space="preserve">六、其他补充事宜</w:t>
      </w:r>
      <w:r>
        <w:rPr>
          <w:rFonts w:hint="eastAsia"/>
          <w:b/>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1.本次采购有关信息刊登在江苏政府采购网、苏州市政府采购网。</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2.投标保证金：本项目无需提交响应保证金。</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3.本项目获取采购文件截止日期之后仍可以下载采购文件，但截止日期之后下载的采购文件，视为非有效方式且不作为供应商权益受到损害的证明材料和依据。</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.本项目不接受联合体投标。</w:t>
      </w:r>
      <w:r>
        <w:rPr>
          <w:rFonts w:hint="eastAsia" w:ascii="宋体" w:hAnsi="宋体" w:cs="宋体"/>
          <w:szCs w:val="21"/>
          <w:highlight w:val="none"/>
        </w:rPr>
      </w:r>
      <w:r/>
    </w:p>
    <w:p>
      <w:pPr>
        <w:pStyle w:val="1093"/>
        <w:ind w:firstLine="422"/>
        <w:spacing w:line="360" w:lineRule="auto"/>
        <w:rPr>
          <w:rFonts w:hint="eastAsia"/>
          <w:b/>
          <w:szCs w:val="21"/>
          <w:highlight w:val="none"/>
        </w:rPr>
      </w:pPr>
      <w:r>
        <w:rPr>
          <w:rFonts w:hint="eastAsia"/>
          <w:b/>
          <w:szCs w:val="21"/>
          <w:highlight w:val="none"/>
        </w:rPr>
        <w:t xml:space="preserve">七、凡对本次采购提出询问，请按以下方式联系。</w:t>
      </w:r>
      <w:r>
        <w:rPr>
          <w:rFonts w:hint="eastAsia"/>
          <w:b/>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1.采购人信息</w:t>
      </w:r>
      <w:r>
        <w:rPr>
          <w:rFonts w:hint="eastAsia" w:ascii="宋体" w:hAnsi="宋体" w:cs="宋体"/>
          <w:szCs w:val="21"/>
          <w:highlight w:val="none"/>
        </w:rPr>
      </w:r>
      <w:r/>
    </w:p>
    <w:p>
      <w:pPr>
        <w:pStyle w:val="994"/>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名 称：</w:t>
      </w:r>
      <w:r>
        <w:rPr>
          <w:rFonts w:hint="eastAsia" w:ascii="宋体" w:hAnsi="宋体" w:eastAsia="宋体" w:cs="Times New Roman"/>
          <w:szCs w:val="21"/>
          <w:highlight w:val="none"/>
          <w:lang w:eastAsia="zh-CN"/>
        </w:rPr>
        <w:t xml:space="preserve">苏州相城经济技术开发区管理委员会</w:t>
      </w:r>
      <w:r>
        <w:rPr>
          <w:rFonts w:hint="eastAsia" w:ascii="宋体" w:hAnsi="宋体" w:eastAsia="宋体" w:cs="Times New Roman"/>
          <w:szCs w:val="21"/>
          <w:highlight w:val="none"/>
          <w:lang w:eastAsia="zh-CN"/>
        </w:rPr>
      </w:r>
      <w:r/>
    </w:p>
    <w:p>
      <w:pPr>
        <w:pStyle w:val="994"/>
        <w:ind w:firstLine="420"/>
        <w:spacing w:line="360" w:lineRule="auto"/>
        <w:rPr>
          <w:rFonts w:hint="eastAsia" w:ascii="宋体" w:hAnsi="宋体" w:eastAsia="宋体" w:cs="Times New Roman"/>
          <w:szCs w:val="21"/>
          <w:highlight w:val="none"/>
          <w:lang w:eastAsia="zh-CN"/>
        </w:rPr>
      </w:pPr>
      <w:r>
        <w:rPr>
          <w:rFonts w:hint="eastAsia" w:ascii="宋体" w:hAnsi="宋体" w:eastAsia="宋体" w:cs="Times New Roman"/>
          <w:szCs w:val="21"/>
          <w:highlight w:val="none"/>
          <w:lang w:eastAsia="zh-CN"/>
        </w:rPr>
        <w:t xml:space="preserve">地 址：</w:t>
      </w:r>
      <w:r>
        <w:rPr>
          <w:rFonts w:hint="eastAsia" w:ascii="宋体" w:hAnsi="宋体" w:eastAsia="宋体" w:cs="Times New Roman"/>
          <w:szCs w:val="21"/>
          <w:highlight w:val="none"/>
        </w:rPr>
        <w:t xml:space="preserve">苏州市相城区经济技术开发区蠡塘河路900号</w:t>
      </w:r>
      <w:r>
        <w:rPr>
          <w:rFonts w:hint="eastAsia" w:ascii="宋体" w:hAnsi="宋体" w:eastAsia="宋体" w:cs="Times New Roman"/>
          <w:szCs w:val="21"/>
          <w:highlight w:val="none"/>
          <w:lang w:eastAsia="zh-CN"/>
        </w:rPr>
      </w:r>
      <w:r/>
    </w:p>
    <w:p>
      <w:pPr>
        <w:pStyle w:val="994"/>
        <w:ind w:firstLine="420"/>
        <w:spacing w:line="360" w:lineRule="auto"/>
        <w:rPr>
          <w:rFonts w:ascii="宋体" w:hAnsi="宋体" w:eastAsia="宋体" w:cs="Times New Roman"/>
          <w:szCs w:val="21"/>
          <w:highlight w:val="none"/>
          <w:lang w:val="en-US" w:eastAsia="zh-CN"/>
        </w:rPr>
      </w:pPr>
      <w:r>
        <w:rPr>
          <w:rFonts w:hint="eastAsia" w:ascii="宋体" w:hAnsi="宋体" w:eastAsia="宋体" w:cs="Times New Roman"/>
          <w:szCs w:val="21"/>
          <w:highlight w:val="none"/>
          <w:lang w:eastAsia="zh-CN"/>
        </w:rPr>
        <w:t xml:space="preserve">联系人：</w:t>
      </w:r>
      <w:r>
        <w:rPr>
          <w:rFonts w:hint="eastAsia" w:ascii="宋体" w:hAnsi="宋体" w:eastAsia="宋体" w:cs="Times New Roman"/>
          <w:szCs w:val="21"/>
          <w:highlight w:val="none"/>
          <w:lang w:val="en-US" w:eastAsia="zh-CN"/>
        </w:rPr>
        <w:t xml:space="preserve">刘魁</w:t>
      </w:r>
      <w:r>
        <w:rPr>
          <w:rFonts w:ascii="宋体" w:hAnsi="宋体" w:eastAsia="宋体" w:cs="Times New Roman"/>
          <w:szCs w:val="21"/>
          <w:highlight w:val="none"/>
          <w:lang w:val="en-US" w:eastAsia="zh-CN"/>
        </w:rPr>
      </w:r>
      <w:r/>
    </w:p>
    <w:p>
      <w:pPr>
        <w:pStyle w:val="994"/>
        <w:ind w:firstLine="420"/>
        <w:spacing w:line="360" w:lineRule="auto"/>
        <w:rPr>
          <w:rFonts w:ascii="宋体" w:hAnsi="宋体" w:eastAsia="宋体" w:cs="Times New Roman"/>
          <w:szCs w:val="21"/>
          <w:highlight w:val="none"/>
          <w:lang w:val="en-US" w:eastAsia="zh-CN"/>
        </w:rPr>
      </w:pPr>
      <w:r>
        <w:rPr>
          <w:rFonts w:hint="eastAsia" w:ascii="宋体" w:hAnsi="宋体" w:eastAsia="宋体" w:cs="Times New Roman"/>
          <w:szCs w:val="21"/>
          <w:highlight w:val="none"/>
          <w:lang w:eastAsia="zh-CN"/>
        </w:rPr>
        <w:t xml:space="preserve">电 话：0512-</w:t>
      </w:r>
      <w:r>
        <w:rPr>
          <w:rFonts w:hint="eastAsia" w:ascii="宋体" w:hAnsi="宋体" w:eastAsia="宋体" w:cs="Times New Roman"/>
          <w:szCs w:val="21"/>
          <w:highlight w:val="none"/>
          <w:lang w:val="en-US" w:eastAsia="zh-CN"/>
        </w:rPr>
        <w:t xml:space="preserve">66187238</w:t>
      </w:r>
      <w:r>
        <w:rPr>
          <w:rFonts w:ascii="宋体" w:hAnsi="宋体" w:eastAsia="宋体" w:cs="Times New Roman"/>
          <w:szCs w:val="21"/>
          <w:highlight w:val="none"/>
          <w:lang w:val="en-US" w:eastAsia="zh-CN"/>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称：苏州咨悦潭建设项目管理有限公司</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址：苏州相城区阳澄湖中路99号星云汇生活广场1幢10楼</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电 话：0512-66185285</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3.项目联系方式</w:t>
      </w:r>
      <w:r>
        <w:rPr>
          <w:rFonts w:hint="eastAsia" w:ascii="宋体" w:hAnsi="宋体" w:cs="宋体"/>
          <w:szCs w:val="21"/>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项目联系人：王巍东、汪明</w:t>
      </w:r>
      <w:r>
        <w:rPr>
          <w:rFonts w:hint="eastAsia" w:ascii="宋体" w:hAnsi="宋体" w:cs="宋体"/>
          <w:szCs w:val="21"/>
          <w:highlight w:val="none"/>
        </w:rPr>
      </w:r>
      <w:r/>
    </w:p>
    <w:p>
      <w:pPr>
        <w:pStyle w:val="994"/>
        <w:ind w:firstLine="420"/>
        <w:spacing w:line="360" w:lineRule="auto"/>
        <w:rPr>
          <w:rFonts w:ascii="宋体" w:hAnsi="宋体" w:cs="宋体"/>
          <w:szCs w:val="21"/>
          <w:highlight w:val="none"/>
        </w:rPr>
      </w:pPr>
      <w:r>
        <w:rPr>
          <w:rFonts w:hint="eastAsia" w:ascii="宋体" w:hAnsi="宋体" w:cs="宋体"/>
          <w:szCs w:val="21"/>
          <w:highlight w:val="none"/>
        </w:rPr>
        <w:t xml:space="preserve">电 话：0512-66185285-8027</w:t>
      </w:r>
      <w:r>
        <w:rPr>
          <w:rFonts w:ascii="宋体" w:hAnsi="宋体" w:cs="宋体"/>
          <w:szCs w:val="21"/>
          <w:highlight w:val="none"/>
        </w:rPr>
      </w:r>
      <w:r/>
    </w:p>
    <w:p>
      <w:pPr>
        <w:pStyle w:val="994"/>
        <w:ind w:firstLine="422"/>
        <w:spacing w:line="360" w:lineRule="auto"/>
        <w:rPr>
          <w:rFonts w:ascii="宋体" w:hAnsi="宋体"/>
          <w:b/>
          <w:szCs w:val="21"/>
          <w:highlight w:val="none"/>
        </w:rPr>
      </w:pPr>
      <w:r>
        <w:rPr>
          <w:rFonts w:ascii="宋体" w:hAnsi="宋体"/>
          <w:b/>
          <w:szCs w:val="21"/>
          <w:highlight w:val="none"/>
        </w:rPr>
      </w:r>
      <w:r/>
    </w:p>
    <w:p>
      <w:pPr>
        <w:pStyle w:val="995"/>
        <w:jc w:val="center"/>
        <w:spacing w:line="360" w:lineRule="auto"/>
        <w:rPr>
          <w:rFonts w:ascii="宋体" w:hAnsi="宋体" w:cs="宋体"/>
          <w:highlight w:val="none"/>
        </w:rPr>
      </w:pPr>
      <w:r>
        <w:rPr>
          <w:rFonts w:hint="eastAsia" w:ascii="宋体" w:hAnsi="宋体" w:cs="宋体"/>
          <w:b w:val="0"/>
          <w:sz w:val="32"/>
          <w:szCs w:val="32"/>
          <w:highlight w:val="none"/>
        </w:rPr>
        <w:br w:type="page" w:clear="all"/>
      </w:r>
      <w:r>
        <w:rPr>
          <w:rFonts w:hint="eastAsia" w:ascii="宋体" w:hAnsi="宋体" w:cs="宋体"/>
          <w:highlight w:val="none"/>
        </w:rPr>
        <w:t xml:space="preserve">二、采购需求</w:t>
      </w:r>
      <w:r>
        <w:rPr>
          <w:rFonts w:ascii="宋体" w:hAnsi="宋体" w:cs="宋体"/>
          <w:highlight w:val="none"/>
        </w:rPr>
      </w:r>
      <w:r/>
    </w:p>
    <w:p>
      <w:pPr>
        <w:pStyle w:val="994"/>
        <w:ind w:firstLine="420"/>
        <w:spacing w:line="457" w:lineRule="exact"/>
        <w:rPr>
          <w:rFonts w:ascii="宋体" w:hAnsi="宋体" w:cs="宋体"/>
          <w:szCs w:val="21"/>
          <w:highlight w:val="none"/>
        </w:rPr>
      </w:pPr>
      <w:r>
        <w:rPr>
          <w:rFonts w:hint="eastAsia" w:ascii="宋体" w:hAnsi="宋体" w:cs="宋体"/>
          <w:szCs w:val="21"/>
          <w:highlight w:val="none"/>
        </w:rPr>
        <w:t xml:space="preserve">苏州咨悦潭建设项目管理有限公司受</w:t>
      </w:r>
      <w:r>
        <w:rPr>
          <w:rFonts w:hint="eastAsia" w:ascii="宋体" w:hAnsi="宋体" w:cs="宋体"/>
          <w:bCs/>
          <w:szCs w:val="21"/>
          <w:highlight w:val="none"/>
          <w:lang w:eastAsia="zh-CN"/>
        </w:rPr>
        <w:t xml:space="preserve">苏州相城经济技术开发区管理委员会</w:t>
      </w:r>
      <w:r>
        <w:rPr>
          <w:rFonts w:hint="eastAsia" w:ascii="宋体" w:hAnsi="宋体" w:cs="宋体"/>
          <w:szCs w:val="21"/>
          <w:highlight w:val="none"/>
        </w:rPr>
        <w:t xml:space="preserve">委托，就其所需</w:t>
      </w:r>
      <w:r>
        <w:rPr>
          <w:rFonts w:hint="eastAsia" w:ascii="宋体" w:hAnsi="宋体" w:cs="宋体"/>
          <w:szCs w:val="21"/>
          <w:highlight w:val="none"/>
          <w:lang w:eastAsia="zh-CN"/>
        </w:rPr>
        <w:t xml:space="preserve">相城经开区食堂运营管理</w:t>
      </w:r>
      <w:r>
        <w:rPr>
          <w:rFonts w:hint="eastAsia" w:ascii="宋体" w:hAnsi="宋体" w:cs="宋体"/>
          <w:szCs w:val="21"/>
          <w:highlight w:val="none"/>
        </w:rPr>
        <w:t xml:space="preserve">采用竞争性磋商方式进行采购，</w:t>
      </w:r>
      <w:r>
        <w:rPr>
          <w:rFonts w:hint="eastAsia" w:ascii="宋体" w:hAnsi="宋体"/>
          <w:szCs w:val="21"/>
          <w:highlight w:val="none"/>
        </w:rPr>
        <w:t xml:space="preserve">欢迎有资格的供应商前来参加本次磋商采购。</w:t>
      </w:r>
      <w:r>
        <w:rPr>
          <w:rFonts w:ascii="宋体" w:hAnsi="宋体" w:cs="宋体"/>
          <w:szCs w:val="21"/>
          <w:highlight w:val="none"/>
        </w:rPr>
      </w:r>
      <w:r/>
    </w:p>
    <w:p>
      <w:pPr>
        <w:pStyle w:val="994"/>
        <w:ind w:firstLine="422"/>
        <w:spacing w:line="457" w:lineRule="exact"/>
        <w:rPr>
          <w:rFonts w:hint="eastAsia" w:ascii="宋体" w:hAnsi="宋体" w:cs="宋体"/>
          <w:b/>
          <w:bCs/>
          <w:szCs w:val="21"/>
          <w:highlight w:val="none"/>
        </w:rPr>
      </w:pPr>
      <w:r>
        <w:rPr>
          <w:rFonts w:hint="eastAsia"/>
          <w:b/>
          <w:szCs w:val="21"/>
          <w:highlight w:val="none"/>
        </w:rPr>
        <w:t xml:space="preserve">一、项目基本情况：</w:t>
      </w:r>
      <w:r>
        <w:rPr>
          <w:rFonts w:hint="eastAsia" w:ascii="宋体" w:hAnsi="宋体" w:cs="宋体"/>
          <w:b/>
          <w:bCs/>
          <w:szCs w:val="21"/>
          <w:highlight w:val="none"/>
        </w:rPr>
      </w:r>
      <w:r/>
    </w:p>
    <w:p>
      <w:pPr>
        <w:pStyle w:val="994"/>
        <w:ind w:firstLine="420"/>
        <w:spacing w:line="457" w:lineRule="exact"/>
        <w:rPr>
          <w:rFonts w:hint="eastAsia" w:ascii="宋体" w:hAnsi="宋体" w:eastAsia="宋体" w:cs="宋体"/>
          <w:b w:val="0"/>
          <w:bCs w:val="0"/>
          <w:color w:val="000000"/>
          <w:szCs w:val="21"/>
          <w:highlight w:val="none"/>
          <w:lang w:eastAsia="zh-CN"/>
        </w:rPr>
      </w:pPr>
      <w:r>
        <w:rPr>
          <w:rFonts w:hint="eastAsia" w:ascii="宋体" w:hAnsi="宋体" w:cs="宋体"/>
          <w:b w:val="0"/>
          <w:bCs w:val="0"/>
          <w:szCs w:val="21"/>
          <w:highlight w:val="none"/>
        </w:rPr>
        <w:t xml:space="preserve">采购编号</w:t>
      </w: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lang w:eastAsia="zh-CN"/>
        </w:rPr>
        <w:t xml:space="preserve">JSZC-320507-ZYTD-C2026-0010</w:t>
      </w:r>
      <w:r>
        <w:rPr>
          <w:rFonts w:hint="eastAsia" w:ascii="宋体" w:hAnsi="宋体" w:eastAsia="宋体" w:cs="宋体"/>
          <w:b w:val="0"/>
          <w:bCs w:val="0"/>
          <w:color w:val="000000"/>
          <w:szCs w:val="21"/>
          <w:highlight w:val="none"/>
          <w:lang w:eastAsia="zh-CN"/>
        </w:rPr>
      </w:r>
      <w:r/>
    </w:p>
    <w:p>
      <w:pPr>
        <w:pStyle w:val="994"/>
        <w:ind w:firstLine="420"/>
        <w:spacing w:line="457" w:lineRule="exact"/>
        <w:rPr>
          <w:rFonts w:hint="eastAsia" w:eastAsia="宋体"/>
          <w:b w:val="0"/>
          <w:bCs w:val="0"/>
          <w:szCs w:val="21"/>
          <w:highlight w:val="none"/>
          <w:lang w:eastAsia="zh-CN"/>
        </w:rPr>
      </w:pPr>
      <w:r>
        <w:rPr>
          <w:rFonts w:hint="eastAsia" w:ascii="宋体" w:hAnsi="宋体" w:cs="宋体"/>
          <w:b w:val="0"/>
          <w:bCs w:val="0"/>
          <w:szCs w:val="21"/>
          <w:highlight w:val="none"/>
        </w:rPr>
        <w:t xml:space="preserve">项目名称：</w:t>
      </w:r>
      <w:r>
        <w:rPr>
          <w:rFonts w:hint="eastAsia" w:ascii="宋体" w:hAnsi="宋体" w:cs="宋体"/>
          <w:b w:val="0"/>
          <w:bCs w:val="0"/>
          <w:szCs w:val="21"/>
          <w:highlight w:val="none"/>
          <w:lang w:eastAsia="zh-CN"/>
        </w:rPr>
        <w:t xml:space="preserve">相城经开区食堂运营管理</w:t>
      </w:r>
      <w:r>
        <w:rPr>
          <w:rFonts w:hint="eastAsia" w:eastAsia="宋体"/>
          <w:b w:val="0"/>
          <w:bCs w:val="0"/>
          <w:szCs w:val="21"/>
          <w:highlight w:val="none"/>
          <w:lang w:eastAsia="zh-CN"/>
        </w:rPr>
      </w:r>
      <w:r/>
    </w:p>
    <w:p>
      <w:pPr>
        <w:pStyle w:val="994"/>
        <w:ind w:firstLine="420"/>
        <w:spacing w:line="457" w:lineRule="exact"/>
        <w:rPr>
          <w:rFonts w:ascii="宋体" w:hAnsi="宋体" w:cs="宋体"/>
          <w:b w:val="0"/>
          <w:bCs w:val="0"/>
          <w:szCs w:val="21"/>
          <w:highlight w:val="none"/>
        </w:rPr>
      </w:pPr>
      <w:r>
        <w:rPr>
          <w:rFonts w:hint="eastAsia" w:ascii="宋体" w:hAnsi="宋体" w:cs="宋体"/>
          <w:b w:val="0"/>
          <w:bCs w:val="0"/>
          <w:szCs w:val="21"/>
          <w:highlight w:val="none"/>
        </w:rPr>
        <w:t xml:space="preserve">采购方式：竞争性磋商</w:t>
      </w:r>
      <w:r>
        <w:rPr>
          <w:rFonts w:ascii="宋体" w:hAnsi="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预算金额：人民币</w:t>
      </w:r>
      <w:r>
        <w:rPr>
          <w:rFonts w:hint="eastAsia" w:ascii="宋体" w:hAnsi="宋体" w:eastAsia="宋体" w:cs="宋体"/>
          <w:b w:val="0"/>
          <w:bCs w:val="0"/>
          <w:szCs w:val="21"/>
          <w:highlight w:val="none"/>
          <w:lang w:val="en-US" w:eastAsia="zh-CN"/>
        </w:rPr>
        <w:t xml:space="preserve">叁佰玖拾万</w:t>
      </w:r>
      <w:r>
        <w:rPr>
          <w:rFonts w:hint="eastAsia" w:ascii="宋体" w:hAnsi="宋体" w:eastAsia="宋体" w:cs="宋体"/>
          <w:b w:val="0"/>
          <w:bCs w:val="0"/>
          <w:szCs w:val="21"/>
          <w:highlight w:val="none"/>
        </w:rPr>
        <w:t xml:space="preserve">元整（¥</w:t>
      </w:r>
      <w:r>
        <w:rPr>
          <w:rFonts w:hint="eastAsia" w:ascii="宋体" w:hAnsi="宋体" w:eastAsia="宋体" w:cs="宋体"/>
          <w:b w:val="0"/>
          <w:bCs w:val="0"/>
          <w:szCs w:val="21"/>
          <w:highlight w:val="none"/>
          <w:lang w:val="en-US" w:eastAsia="zh-CN"/>
        </w:rPr>
        <w:t xml:space="preserve">3900000.00</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rPr>
      </w:r>
      <w:r/>
    </w:p>
    <w:p>
      <w:pPr>
        <w:pStyle w:val="994"/>
        <w:ind w:firstLine="420"/>
        <w:spacing w:line="457" w:lineRule="exact"/>
        <w:rPr>
          <w:rFonts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最高限价：</w:t>
      </w:r>
      <w:r>
        <w:rPr>
          <w:rFonts w:hint="eastAsia" w:ascii="宋体" w:hAnsi="宋体" w:eastAsia="宋体" w:cs="宋体"/>
          <w:b w:val="0"/>
          <w:bCs w:val="0"/>
          <w:szCs w:val="21"/>
          <w:highlight w:val="none"/>
        </w:rPr>
        <w:t xml:space="preserve">人民币</w:t>
      </w:r>
      <w:r>
        <w:rPr>
          <w:rFonts w:hint="eastAsia" w:ascii="宋体" w:hAnsi="宋体" w:eastAsia="宋体" w:cs="宋体"/>
          <w:b w:val="0"/>
          <w:bCs w:val="0"/>
          <w:szCs w:val="21"/>
          <w:highlight w:val="none"/>
          <w:lang w:val="en-US" w:eastAsia="zh-CN"/>
        </w:rPr>
        <w:t xml:space="preserve">叁佰玖拾万</w:t>
      </w:r>
      <w:r>
        <w:rPr>
          <w:rFonts w:hint="eastAsia" w:ascii="宋体" w:hAnsi="宋体" w:eastAsia="宋体" w:cs="宋体"/>
          <w:b w:val="0"/>
          <w:bCs w:val="0"/>
          <w:szCs w:val="21"/>
          <w:highlight w:val="none"/>
        </w:rPr>
        <w:t xml:space="preserve">元整（¥</w:t>
      </w:r>
      <w:r>
        <w:rPr>
          <w:rFonts w:hint="eastAsia" w:ascii="宋体" w:hAnsi="宋体" w:eastAsia="宋体" w:cs="宋体"/>
          <w:b w:val="0"/>
          <w:bCs w:val="0"/>
          <w:szCs w:val="21"/>
          <w:highlight w:val="none"/>
          <w:lang w:val="en-US" w:eastAsia="zh-CN"/>
        </w:rPr>
        <w:t xml:space="preserve">3900000.00</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lang w:eastAsia="zh-CN"/>
        </w:rPr>
        <w:t xml:space="preserve">；</w:t>
      </w:r>
      <w:r>
        <w:rPr>
          <w:rFonts w:hint="eastAsia" w:ascii="宋体" w:hAnsi="宋体" w:cs="宋体"/>
          <w:szCs w:val="21"/>
          <w:highlight w:val="none"/>
          <w:lang w:val="en-US" w:eastAsia="zh-CN"/>
        </w:rPr>
        <w:t xml:space="preserve">报价不得超过最高限价，否则视为无效投标。</w:t>
      </w:r>
      <w:r>
        <w:rPr>
          <w:rFonts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rPr>
        <w:t xml:space="preserve">服务期限：</w:t>
      </w:r>
      <w:r>
        <w:rPr>
          <w:rFonts w:hint="eastAsia" w:ascii="宋体" w:hAnsi="宋体" w:eastAsia="宋体" w:cs="宋体"/>
          <w:b w:val="0"/>
          <w:bCs w:val="0"/>
          <w:color w:val="000000"/>
          <w:szCs w:val="21"/>
          <w:highlight w:val="none"/>
          <w:lang w:eastAsia="zh-CN"/>
        </w:rPr>
        <w:t xml:space="preserve">一年（具体进场时间以甲方确认为准）。</w:t>
      </w:r>
      <w:r>
        <w:rPr>
          <w:rFonts w:hint="eastAsia" w:ascii="宋体" w:hAnsi="宋体" w:eastAsia="宋体" w:cs="宋体"/>
          <w:b w:val="0"/>
          <w:bCs w:val="0"/>
          <w:color w:val="000000"/>
          <w:szCs w:val="21"/>
          <w:highlight w:val="none"/>
          <w:lang w:eastAsia="zh-CN"/>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eastAsia="zh-CN"/>
        </w:rPr>
        <w:t xml:space="preserve">服务地点：苏州市相城区，采购人指定地点</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rPr>
      </w:r>
      <w:r/>
    </w:p>
    <w:p>
      <w:pPr>
        <w:pStyle w:val="994"/>
        <w:ind w:firstLine="422"/>
        <w:spacing w:line="457" w:lineRule="exact"/>
        <w:rPr>
          <w:rFonts w:hint="eastAsia" w:ascii="宋体" w:hAnsi="宋体" w:cs="宋体"/>
          <w:b/>
          <w:bCs/>
          <w:szCs w:val="21"/>
          <w:highlight w:val="none"/>
        </w:rPr>
      </w:pPr>
      <w:r>
        <w:rPr>
          <w:rFonts w:hint="eastAsia" w:ascii="宋体" w:hAnsi="宋体" w:cs="宋体"/>
          <w:b/>
          <w:bCs/>
          <w:szCs w:val="21"/>
          <w:highlight w:val="none"/>
          <w:lang w:val="en-US" w:eastAsia="zh-CN"/>
        </w:rPr>
        <w:t xml:space="preserve">二</w:t>
      </w:r>
      <w:r>
        <w:rPr>
          <w:rFonts w:hint="eastAsia" w:ascii="宋体" w:hAnsi="宋体" w:cs="宋体"/>
          <w:b/>
          <w:bCs/>
          <w:szCs w:val="21"/>
          <w:highlight w:val="none"/>
        </w:rPr>
        <w:t xml:space="preserve">、采购需求</w:t>
      </w:r>
      <w:r>
        <w:rPr>
          <w:rFonts w:hint="eastAsia" w:ascii="宋体" w:hAnsi="宋体" w:cs="宋体"/>
          <w:b/>
          <w:bCs/>
          <w:szCs w:val="21"/>
          <w:highlight w:val="none"/>
        </w:rPr>
      </w:r>
      <w:r/>
    </w:p>
    <w:p>
      <w:pPr>
        <w:pStyle w:val="994"/>
        <w:ind w:firstLine="422"/>
        <w:spacing w:line="457" w:lineRule="exact"/>
        <w:rPr>
          <w:rFonts w:ascii="宋体" w:hAnsi="宋体" w:eastAsia="宋体" w:cs="宋体"/>
          <w:b/>
          <w:bCs/>
          <w:szCs w:val="21"/>
          <w:highlight w:val="none"/>
          <w:lang w:val="en-US" w:eastAsia="zh-CN"/>
        </w:rPr>
        <w:outlineLvl w:val="1"/>
      </w:pP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一）项目概况</w:t>
      </w:r>
      <w:r>
        <w:rPr>
          <w:rFonts w:ascii="宋体" w:hAnsi="宋体" w:eastAsia="宋体" w:cs="宋体"/>
          <w:b/>
          <w:bCs/>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zh-CN" w:eastAsia="zh-CN"/>
        </w:rPr>
        <w:t xml:space="preserve">在确保卫生质量的前提下，提供可口、快捷、优质的服务。实现以人为本，建立健康饮食、科学用膳的思想，提供</w:t>
      </w:r>
      <w:r>
        <w:rPr>
          <w:rFonts w:hint="eastAsia" w:ascii="宋体" w:hAnsi="宋体" w:eastAsia="宋体" w:cs="宋体"/>
          <w:b w:val="0"/>
          <w:bCs w:val="0"/>
          <w:szCs w:val="21"/>
          <w:highlight w:val="none"/>
          <w:lang w:val="en-US" w:eastAsia="zh-CN"/>
        </w:rPr>
        <w:t xml:space="preserve">食堂</w:t>
      </w:r>
      <w:r>
        <w:rPr>
          <w:rFonts w:hint="eastAsia" w:ascii="宋体" w:hAnsi="宋体" w:eastAsia="宋体" w:cs="宋体"/>
          <w:b w:val="0"/>
          <w:bCs w:val="0"/>
          <w:szCs w:val="21"/>
          <w:highlight w:val="none"/>
          <w:lang w:val="zh-CN" w:eastAsia="zh-CN"/>
        </w:rPr>
        <w:t xml:space="preserve">约</w:t>
      </w:r>
      <w:r>
        <w:rPr>
          <w:rFonts w:hint="eastAsia" w:ascii="宋体" w:hAnsi="宋体" w:eastAsia="宋体" w:cs="宋体"/>
          <w:b w:val="0"/>
          <w:bCs w:val="0"/>
          <w:szCs w:val="21"/>
          <w:highlight w:val="none"/>
          <w:lang w:val="en-US" w:eastAsia="zh-CN"/>
        </w:rPr>
        <w:t xml:space="preserve">800人用餐服务及包厢服务。</w:t>
      </w:r>
      <w:r>
        <w:rPr>
          <w:rFonts w:hint="eastAsia" w:ascii="宋体" w:hAnsi="宋体" w:eastAsia="宋体" w:cs="宋体"/>
          <w:b w:val="0"/>
          <w:bCs w:val="0"/>
          <w:szCs w:val="21"/>
          <w:highlight w:val="none"/>
          <w:lang w:val="en-US" w:eastAsia="zh-CN"/>
        </w:rPr>
      </w:r>
      <w:r/>
    </w:p>
    <w:p>
      <w:pPr>
        <w:pStyle w:val="994"/>
        <w:ind w:firstLine="422"/>
        <w:spacing w:line="457" w:lineRule="exact"/>
        <w:rPr>
          <w:rFonts w:ascii="宋体" w:hAnsi="宋体" w:eastAsia="宋体" w:cs="宋体"/>
          <w:b/>
          <w:bCs/>
          <w:szCs w:val="21"/>
          <w:highlight w:val="none"/>
          <w:lang w:val="en-US" w:eastAsia="zh-CN"/>
        </w:rPr>
        <w:outlineLvl w:val="1"/>
      </w:pP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二）用餐标准</w:t>
      </w:r>
      <w:r>
        <w:rPr>
          <w:rFonts w:ascii="宋体" w:hAnsi="宋体" w:eastAsia="宋体" w:cs="宋体"/>
          <w:b/>
          <w:bCs/>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val="en-US" w:eastAsia="zh-CN"/>
        </w:rPr>
        <w:t xml:space="preserve">1、用餐标准</w:t>
      </w:r>
      <w:r>
        <w:rPr>
          <w:rFonts w:hint="eastAsia" w:ascii="宋体" w:hAnsi="宋体" w:eastAsia="宋体" w:cs="宋体"/>
          <w:b w:val="0"/>
          <w:bCs w:val="0"/>
          <w:szCs w:val="21"/>
          <w:highlight w:val="none"/>
          <w:lang w:val="zh-CN" w:eastAsia="zh-CN"/>
        </w:rPr>
        <w:t xml:space="preserve">：</w:t>
      </w:r>
      <w:r>
        <w:rPr>
          <w:rFonts w:hint="eastAsia" w:ascii="宋体" w:hAnsi="宋体" w:eastAsia="宋体" w:cs="宋体"/>
          <w:b w:val="0"/>
          <w:bCs w:val="0"/>
          <w:szCs w:val="21"/>
          <w:highlight w:val="none"/>
          <w:lang w:val="en-US" w:eastAsia="zh-CN"/>
        </w:rPr>
        <w:t xml:space="preserve">30元/人/天</w:t>
      </w:r>
      <w:r>
        <w:rPr>
          <w:rFonts w:hint="eastAsia" w:ascii="宋体" w:hAnsi="宋体" w:eastAsia="宋体" w:cs="宋体"/>
          <w:b w:val="0"/>
          <w:bCs w:val="0"/>
          <w:szCs w:val="21"/>
          <w:highlight w:val="none"/>
          <w:lang w:val="zh-CN" w:eastAsia="zh-CN"/>
        </w:rPr>
      </w:r>
      <w:r/>
    </w:p>
    <w:p>
      <w:pPr>
        <w:pStyle w:val="994"/>
        <w:ind w:firstLine="420"/>
        <w:spacing w:line="457" w:lineRule="exact"/>
        <w:rPr>
          <w:rFonts w:hint="eastAsia"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val="zh-CN" w:eastAsia="zh-CN"/>
        </w:rPr>
        <w:t xml:space="preserve">早餐：（每天自选，以固定单价核算价格）</w:t>
      </w:r>
      <w:r>
        <w:rPr>
          <w:rFonts w:hint="eastAsia" w:ascii="宋体" w:hAnsi="宋体" w:eastAsia="宋体" w:cs="宋体"/>
          <w:b w:val="0"/>
          <w:bCs w:val="0"/>
          <w:szCs w:val="21"/>
          <w:highlight w:val="none"/>
          <w:lang w:val="zh-CN" w:eastAsia="zh-CN"/>
        </w:rPr>
      </w:r>
      <w:r/>
    </w:p>
    <w:p>
      <w:pPr>
        <w:pStyle w:val="994"/>
        <w:ind w:firstLine="420"/>
        <w:spacing w:line="457" w:lineRule="exact"/>
        <w:rPr>
          <w:rFonts w:hint="eastAsia"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val="zh-CN" w:eastAsia="zh-CN"/>
        </w:rPr>
        <w:t xml:space="preserve">苏式面、粥、点心、牛奶</w:t>
      </w:r>
      <w:r>
        <w:rPr>
          <w:rFonts w:hint="eastAsia" w:ascii="宋体" w:hAnsi="宋体" w:eastAsia="宋体" w:cs="宋体"/>
          <w:b w:val="0"/>
          <w:bCs w:val="0"/>
          <w:szCs w:val="21"/>
          <w:highlight w:val="none"/>
          <w:lang w:val="zh-CN" w:eastAsia="zh-CN"/>
        </w:rPr>
      </w:r>
      <w:r/>
    </w:p>
    <w:p>
      <w:pPr>
        <w:pStyle w:val="994"/>
        <w:ind w:firstLine="420"/>
        <w:spacing w:line="457" w:lineRule="exact"/>
        <w:rPr>
          <w:rFonts w:hint="eastAsia"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val="zh-CN" w:eastAsia="zh-CN"/>
        </w:rPr>
        <w:t xml:space="preserve">荤菜：焖肉、大排、爆鱼、肉丝等。</w:t>
      </w:r>
      <w:r>
        <w:rPr>
          <w:rFonts w:hint="eastAsia" w:ascii="宋体" w:hAnsi="宋体" w:eastAsia="宋体" w:cs="宋体"/>
          <w:b w:val="0"/>
          <w:bCs w:val="0"/>
          <w:szCs w:val="21"/>
          <w:highlight w:val="none"/>
          <w:lang w:val="zh-CN" w:eastAsia="zh-CN"/>
        </w:rPr>
      </w:r>
      <w:r/>
    </w:p>
    <w:p>
      <w:pPr>
        <w:pStyle w:val="994"/>
        <w:ind w:firstLine="420"/>
        <w:spacing w:line="457" w:lineRule="exact"/>
        <w:rPr>
          <w:rFonts w:hint="eastAsia"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val="zh-CN" w:eastAsia="zh-CN"/>
        </w:rPr>
        <w:t xml:space="preserve">素菜：炒素、荷包蛋、雪菜、蔬菜等。</w:t>
      </w:r>
      <w:r>
        <w:rPr>
          <w:rFonts w:hint="eastAsia" w:ascii="宋体" w:hAnsi="宋体" w:eastAsia="宋体" w:cs="宋体"/>
          <w:b w:val="0"/>
          <w:bCs w:val="0"/>
          <w:szCs w:val="21"/>
          <w:highlight w:val="none"/>
          <w:lang w:val="zh-CN" w:eastAsia="zh-CN"/>
        </w:rPr>
      </w:r>
      <w:r/>
    </w:p>
    <w:p>
      <w:pPr>
        <w:pStyle w:val="994"/>
        <w:ind w:firstLine="420"/>
        <w:spacing w:line="457" w:lineRule="exact"/>
        <w:rPr>
          <w:rFonts w:hint="eastAsia"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val="zh-CN" w:eastAsia="zh-CN"/>
        </w:rPr>
        <w:t xml:space="preserve">粥：南瓜粥、黑米粥、红豆粥等。</w:t>
      </w:r>
      <w:r>
        <w:rPr>
          <w:rFonts w:hint="eastAsia" w:ascii="宋体" w:hAnsi="宋体" w:eastAsia="宋体" w:cs="宋体"/>
          <w:b w:val="0"/>
          <w:bCs w:val="0"/>
          <w:szCs w:val="21"/>
          <w:highlight w:val="none"/>
          <w:lang w:val="zh-CN" w:eastAsia="zh-CN"/>
        </w:rPr>
      </w:r>
      <w:r/>
    </w:p>
    <w:p>
      <w:pPr>
        <w:pStyle w:val="994"/>
        <w:ind w:firstLine="420"/>
        <w:spacing w:line="457" w:lineRule="exact"/>
        <w:rPr>
          <w:rFonts w:hint="eastAsia"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val="zh-CN" w:eastAsia="zh-CN"/>
        </w:rPr>
        <w:t xml:space="preserve">点心：肉包、菜包、荷包蛋、南瓜饼、粗粮、鸡蛋、小米糕等。</w:t>
      </w:r>
      <w:r>
        <w:rPr>
          <w:rFonts w:hint="eastAsia" w:ascii="宋体" w:hAnsi="宋体" w:eastAsia="宋体" w:cs="宋体"/>
          <w:b w:val="0"/>
          <w:bCs w:val="0"/>
          <w:szCs w:val="21"/>
          <w:highlight w:val="none"/>
          <w:lang w:val="zh-CN" w:eastAsia="zh-CN"/>
        </w:rPr>
      </w:r>
      <w:r/>
    </w:p>
    <w:p>
      <w:pPr>
        <w:pStyle w:val="994"/>
        <w:ind w:firstLine="420"/>
        <w:spacing w:line="457" w:lineRule="exact"/>
        <w:rPr>
          <w:rFonts w:hint="eastAsia"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val="zh-CN" w:eastAsia="zh-CN"/>
        </w:rPr>
        <w:t xml:space="preserve">午餐：提供</w:t>
      </w:r>
      <w:r>
        <w:rPr>
          <w:rFonts w:hint="eastAsia" w:ascii="宋体" w:hAnsi="宋体" w:eastAsia="宋体" w:cs="宋体"/>
          <w:b w:val="0"/>
          <w:bCs w:val="0"/>
          <w:szCs w:val="21"/>
          <w:highlight w:val="none"/>
          <w:lang w:val="en-US" w:eastAsia="zh-CN"/>
        </w:rPr>
        <w:t xml:space="preserve">10</w:t>
      </w:r>
      <w:r>
        <w:rPr>
          <w:rFonts w:hint="eastAsia" w:ascii="宋体" w:hAnsi="宋体" w:eastAsia="宋体" w:cs="宋体"/>
          <w:b w:val="0"/>
          <w:bCs w:val="0"/>
          <w:szCs w:val="21"/>
          <w:highlight w:val="none"/>
          <w:lang w:val="zh-CN" w:eastAsia="zh-CN"/>
        </w:rPr>
        <w:t xml:space="preserve">菜、</w:t>
      </w:r>
      <w:r>
        <w:rPr>
          <w:rFonts w:hint="eastAsia" w:ascii="宋体" w:hAnsi="宋体" w:eastAsia="宋体" w:cs="宋体"/>
          <w:b w:val="0"/>
          <w:bCs w:val="0"/>
          <w:szCs w:val="21"/>
          <w:highlight w:val="none"/>
          <w:lang w:val="en-US" w:eastAsia="zh-CN"/>
        </w:rPr>
        <w:t xml:space="preserve">4</w:t>
      </w:r>
      <w:r>
        <w:rPr>
          <w:rFonts w:hint="eastAsia" w:ascii="宋体" w:hAnsi="宋体" w:eastAsia="宋体" w:cs="宋体"/>
          <w:b w:val="0"/>
          <w:bCs w:val="0"/>
          <w:szCs w:val="21"/>
          <w:highlight w:val="none"/>
          <w:lang w:val="zh-CN" w:eastAsia="zh-CN"/>
        </w:rPr>
        <w:t xml:space="preserve">大荤菜、</w:t>
      </w:r>
      <w:r>
        <w:rPr>
          <w:rFonts w:hint="eastAsia" w:ascii="宋体" w:hAnsi="宋体" w:eastAsia="宋体" w:cs="宋体"/>
          <w:b w:val="0"/>
          <w:bCs w:val="0"/>
          <w:szCs w:val="21"/>
          <w:highlight w:val="none"/>
          <w:lang w:val="en-US" w:eastAsia="zh-CN"/>
        </w:rPr>
        <w:t xml:space="preserve">3</w:t>
      </w:r>
      <w:r>
        <w:rPr>
          <w:rFonts w:hint="eastAsia" w:ascii="宋体" w:hAnsi="宋体" w:eastAsia="宋体" w:cs="宋体"/>
          <w:b w:val="0"/>
          <w:bCs w:val="0"/>
          <w:szCs w:val="21"/>
          <w:highlight w:val="none"/>
          <w:lang w:val="zh-CN" w:eastAsia="zh-CN"/>
        </w:rPr>
        <w:t xml:space="preserve">小荤菜、</w:t>
      </w:r>
      <w:r>
        <w:rPr>
          <w:rFonts w:hint="eastAsia" w:ascii="宋体" w:hAnsi="宋体" w:eastAsia="宋体" w:cs="宋体"/>
          <w:b w:val="0"/>
          <w:bCs w:val="0"/>
          <w:szCs w:val="21"/>
          <w:highlight w:val="none"/>
          <w:lang w:val="en-US" w:eastAsia="zh-CN"/>
        </w:rPr>
        <w:t xml:space="preserve">3</w:t>
      </w:r>
      <w:r>
        <w:rPr>
          <w:rFonts w:hint="eastAsia" w:ascii="宋体" w:hAnsi="宋体" w:eastAsia="宋体" w:cs="宋体"/>
          <w:b w:val="0"/>
          <w:bCs w:val="0"/>
          <w:szCs w:val="21"/>
          <w:highlight w:val="none"/>
          <w:lang w:val="zh-CN" w:eastAsia="zh-CN"/>
        </w:rPr>
        <w:t xml:space="preserve">蔬菜。</w:t>
      </w:r>
      <w:r>
        <w:rPr>
          <w:rFonts w:hint="eastAsia" w:ascii="宋体" w:hAnsi="宋体" w:eastAsia="宋体" w:cs="宋体"/>
          <w:b w:val="0"/>
          <w:bCs w:val="0"/>
          <w:szCs w:val="21"/>
          <w:highlight w:val="none"/>
          <w:lang w:val="zh-CN" w:eastAsia="zh-CN"/>
        </w:rPr>
      </w:r>
      <w:r/>
    </w:p>
    <w:p>
      <w:pPr>
        <w:pStyle w:val="994"/>
        <w:ind w:firstLine="420"/>
        <w:spacing w:line="457" w:lineRule="exact"/>
        <w:rPr>
          <w:rFonts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特色餐：砂锅类、减脂餐、米线等。</w:t>
      </w:r>
      <w:r>
        <w:rPr>
          <w:rFonts w:ascii="宋体" w:hAnsi="宋体" w:eastAsia="宋体" w:cs="宋体"/>
          <w:b w:val="0"/>
          <w:bCs w:val="0"/>
          <w:szCs w:val="21"/>
          <w:highlight w:val="none"/>
          <w:lang w:val="en-US" w:eastAsia="zh-CN"/>
        </w:rPr>
      </w:r>
      <w:r/>
    </w:p>
    <w:p>
      <w:pPr>
        <w:pStyle w:val="994"/>
        <w:ind w:firstLine="420"/>
        <w:spacing w:line="457" w:lineRule="exact"/>
        <w:rPr>
          <w:rFonts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以菜定价、自选。</w:t>
      </w:r>
      <w:r>
        <w:rPr>
          <w:rFonts w:ascii="宋体" w:hAnsi="宋体" w:eastAsia="宋体" w:cs="宋体"/>
          <w:b w:val="0"/>
          <w:bCs w:val="0"/>
          <w:szCs w:val="21"/>
          <w:highlight w:val="none"/>
          <w:lang w:val="en-US" w:eastAsia="zh-CN"/>
        </w:rPr>
      </w:r>
      <w:r/>
    </w:p>
    <w:tbl>
      <w:tblPr>
        <w:tblW w:w="4418" w:type="pct"/>
        <w:jc w:val="center"/>
        <w:tblInd w:w="-1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3"/>
        <w:gridCol w:w="6594"/>
      </w:tblGrid>
      <w:tr>
        <w:trPr>
          <w:trHeight w:val="515" w:hRule="exact"/>
        </w:trPr>
        <w:tc>
          <w:tcPr>
            <w:tcW w:w="1120" w:type="dxa"/>
            <w:vAlign w:val="center"/>
            <w:textDirection w:val="lrTb"/>
            <w:noWrap w:val="false"/>
          </w:tcPr>
          <w:p>
            <w:pPr>
              <w:pStyle w:val="994"/>
              <w:jc w:val="center"/>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大荤</w:t>
            </w:r>
            <w:r>
              <w:rPr>
                <w:rFonts w:hint="eastAsia" w:ascii="宋体" w:hAnsi="宋体" w:eastAsia="宋体" w:cs="宋体"/>
                <w:b w:val="0"/>
                <w:bCs w:val="0"/>
                <w:szCs w:val="21"/>
                <w:highlight w:val="none"/>
                <w:lang w:val="en-US" w:eastAsia="zh-CN"/>
              </w:rPr>
            </w:r>
            <w:r/>
          </w:p>
        </w:tc>
        <w:tc>
          <w:tcPr>
            <w:tcW w:w="3879" w:type="dxa"/>
            <w:vAlign w:val="center"/>
            <w:textDirection w:val="lrTb"/>
            <w:noWrap w:val="false"/>
          </w:tcPr>
          <w:p>
            <w:pPr>
              <w:pStyle w:val="994"/>
              <w:jc w:val="both"/>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猪肉类、牛肉类、羊肉类、禽类、新鲜水产类。</w:t>
            </w:r>
            <w:r>
              <w:rPr>
                <w:rFonts w:hint="eastAsia" w:ascii="宋体" w:hAnsi="宋体" w:eastAsia="宋体" w:cs="宋体"/>
                <w:b w:val="0"/>
                <w:bCs w:val="0"/>
                <w:szCs w:val="21"/>
                <w:highlight w:val="none"/>
                <w:lang w:val="en-US" w:eastAsia="zh-CN"/>
              </w:rPr>
            </w:r>
            <w:r/>
          </w:p>
        </w:tc>
      </w:tr>
      <w:tr>
        <w:trPr>
          <w:trHeight w:val="510" w:hRule="exact"/>
        </w:trPr>
        <w:tc>
          <w:tcPr>
            <w:tcW w:w="1120" w:type="dxa"/>
            <w:vAlign w:val="center"/>
            <w:textDirection w:val="lrTb"/>
            <w:noWrap w:val="false"/>
          </w:tcPr>
          <w:p>
            <w:pPr>
              <w:pStyle w:val="994"/>
              <w:jc w:val="center"/>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小荤</w:t>
            </w:r>
            <w:r>
              <w:rPr>
                <w:rFonts w:hint="eastAsia" w:ascii="宋体" w:hAnsi="宋体" w:eastAsia="宋体" w:cs="宋体"/>
                <w:b w:val="0"/>
                <w:bCs w:val="0"/>
                <w:szCs w:val="21"/>
                <w:highlight w:val="none"/>
                <w:lang w:val="en-US" w:eastAsia="zh-CN"/>
              </w:rPr>
            </w:r>
            <w:r/>
          </w:p>
        </w:tc>
        <w:tc>
          <w:tcPr>
            <w:tcW w:w="3879" w:type="dxa"/>
            <w:vAlign w:val="center"/>
            <w:textDirection w:val="lrTb"/>
            <w:noWrap w:val="false"/>
          </w:tcPr>
          <w:p>
            <w:pPr>
              <w:pStyle w:val="994"/>
              <w:jc w:val="both"/>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菌菇类、瘦肉、蛋类、豆制品等。</w:t>
            </w:r>
            <w:r>
              <w:rPr>
                <w:rFonts w:hint="eastAsia" w:ascii="宋体" w:hAnsi="宋体" w:eastAsia="宋体" w:cs="宋体"/>
                <w:b w:val="0"/>
                <w:bCs w:val="0"/>
                <w:szCs w:val="21"/>
                <w:highlight w:val="none"/>
                <w:lang w:val="en-US" w:eastAsia="zh-CN"/>
              </w:rPr>
            </w:r>
            <w:r/>
          </w:p>
        </w:tc>
      </w:tr>
      <w:tr>
        <w:trPr>
          <w:trHeight w:val="510" w:hRule="exact"/>
        </w:trPr>
        <w:tc>
          <w:tcPr>
            <w:tcW w:w="1120" w:type="dxa"/>
            <w:vAlign w:val="center"/>
            <w:textDirection w:val="lrTb"/>
            <w:noWrap w:val="false"/>
          </w:tcPr>
          <w:p>
            <w:pPr>
              <w:pStyle w:val="994"/>
              <w:jc w:val="center"/>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蔬菜</w:t>
            </w:r>
            <w:r>
              <w:rPr>
                <w:rFonts w:hint="eastAsia" w:ascii="宋体" w:hAnsi="宋体" w:eastAsia="宋体" w:cs="宋体"/>
                <w:b w:val="0"/>
                <w:bCs w:val="0"/>
                <w:szCs w:val="21"/>
                <w:highlight w:val="none"/>
                <w:lang w:val="en-US" w:eastAsia="zh-CN"/>
              </w:rPr>
            </w:r>
            <w:r/>
          </w:p>
        </w:tc>
        <w:tc>
          <w:tcPr>
            <w:tcW w:w="3879" w:type="dxa"/>
            <w:vAlign w:val="center"/>
            <w:textDirection w:val="lrTb"/>
            <w:noWrap w:val="false"/>
          </w:tcPr>
          <w:p>
            <w:pPr>
              <w:pStyle w:val="994"/>
              <w:jc w:val="both"/>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新鲜绿叶时蔬、瓜果类、豆制品等。</w:t>
            </w:r>
            <w:r>
              <w:rPr>
                <w:rFonts w:hint="eastAsia" w:ascii="宋体" w:hAnsi="宋体" w:eastAsia="宋体" w:cs="宋体"/>
                <w:b w:val="0"/>
                <w:bCs w:val="0"/>
                <w:szCs w:val="21"/>
                <w:highlight w:val="none"/>
                <w:lang w:val="en-US" w:eastAsia="zh-CN"/>
              </w:rPr>
            </w:r>
            <w:r/>
          </w:p>
        </w:tc>
      </w:tr>
      <w:tr>
        <w:trPr>
          <w:trHeight w:val="510" w:hRule="exact"/>
        </w:trPr>
        <w:tc>
          <w:tcPr>
            <w:tcW w:w="1120" w:type="dxa"/>
            <w:vAlign w:val="center"/>
            <w:textDirection w:val="lrTb"/>
            <w:noWrap w:val="false"/>
          </w:tcPr>
          <w:p>
            <w:pPr>
              <w:pStyle w:val="994"/>
              <w:jc w:val="center"/>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汤</w:t>
            </w:r>
            <w:r>
              <w:rPr>
                <w:rFonts w:hint="eastAsia" w:ascii="宋体" w:hAnsi="宋体" w:eastAsia="宋体" w:cs="宋体"/>
                <w:b w:val="0"/>
                <w:bCs w:val="0"/>
                <w:szCs w:val="21"/>
                <w:highlight w:val="none"/>
                <w:lang w:val="en-US" w:eastAsia="zh-CN"/>
              </w:rPr>
            </w:r>
            <w:r/>
          </w:p>
        </w:tc>
        <w:tc>
          <w:tcPr>
            <w:tcW w:w="3879" w:type="dxa"/>
            <w:vAlign w:val="center"/>
            <w:textDirection w:val="lrTb"/>
            <w:noWrap w:val="false"/>
          </w:tcPr>
          <w:p>
            <w:pPr>
              <w:pStyle w:val="994"/>
              <w:jc w:val="both"/>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排骨汤、海鲜汤、菌菇汤、蔬菜汤、豆腐汤、番茄汤等。</w:t>
            </w:r>
            <w:r>
              <w:rPr>
                <w:rFonts w:hint="eastAsia" w:ascii="宋体" w:hAnsi="宋体" w:eastAsia="宋体" w:cs="宋体"/>
                <w:b w:val="0"/>
                <w:bCs w:val="0"/>
                <w:szCs w:val="21"/>
                <w:highlight w:val="none"/>
                <w:lang w:val="en-US" w:eastAsia="zh-CN"/>
              </w:rPr>
            </w:r>
            <w:r/>
          </w:p>
        </w:tc>
      </w:tr>
      <w:tr>
        <w:trPr>
          <w:trHeight w:val="510" w:hRule="exact"/>
        </w:trPr>
        <w:tc>
          <w:tcPr>
            <w:tcW w:w="1120" w:type="dxa"/>
            <w:vAlign w:val="center"/>
            <w:textDirection w:val="lrTb"/>
            <w:noWrap w:val="false"/>
          </w:tcPr>
          <w:p>
            <w:pPr>
              <w:pStyle w:val="994"/>
              <w:jc w:val="center"/>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水果</w:t>
            </w:r>
            <w:r>
              <w:rPr>
                <w:rFonts w:hint="eastAsia" w:ascii="宋体" w:hAnsi="宋体" w:eastAsia="宋体" w:cs="宋体"/>
                <w:b w:val="0"/>
                <w:bCs w:val="0"/>
                <w:szCs w:val="21"/>
                <w:highlight w:val="none"/>
                <w:lang w:val="en-US" w:eastAsia="zh-CN"/>
              </w:rPr>
            </w:r>
            <w:r/>
          </w:p>
        </w:tc>
        <w:tc>
          <w:tcPr>
            <w:tcW w:w="3879" w:type="dxa"/>
            <w:vAlign w:val="center"/>
            <w:textDirection w:val="lrTb"/>
            <w:noWrap w:val="false"/>
          </w:tcPr>
          <w:p>
            <w:pPr>
              <w:pStyle w:val="994"/>
              <w:jc w:val="both"/>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苹果、水果黄瓜、小番茄、香蕉等</w:t>
            </w:r>
            <w:r>
              <w:rPr>
                <w:rFonts w:hint="eastAsia" w:ascii="宋体" w:hAnsi="宋体" w:eastAsia="宋体" w:cs="宋体"/>
                <w:b w:val="0"/>
                <w:bCs w:val="0"/>
                <w:szCs w:val="21"/>
                <w:highlight w:val="none"/>
                <w:lang w:val="en-US" w:eastAsia="zh-CN"/>
              </w:rPr>
            </w:r>
            <w:r/>
          </w:p>
        </w:tc>
      </w:tr>
    </w:tbl>
    <w:p>
      <w:pPr>
        <w:pStyle w:val="994"/>
        <w:ind w:firstLine="420"/>
        <w:spacing w:line="457" w:lineRule="exact"/>
        <w:rPr>
          <w:rFonts w:hint="eastAsia"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val="en-US" w:eastAsia="zh-CN"/>
        </w:rPr>
        <w:t xml:space="preserve">午餐的品种必须每天每周有变化。</w:t>
      </w:r>
      <w:r>
        <w:rPr>
          <w:rFonts w:hint="eastAsia" w:ascii="宋体" w:hAnsi="宋体" w:eastAsia="宋体" w:cs="宋体"/>
          <w:b w:val="0"/>
          <w:bCs w:val="0"/>
          <w:szCs w:val="21"/>
          <w:highlight w:val="none"/>
          <w:lang w:val="zh-CN"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菜品自愿选择，充值形式，不用餐的可置换同等价位的副食品。</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副食品：大米、油、卡士酸奶产品、饮料、新希望奶产品、牛奶、水果、鸡蛋等。</w:t>
      </w:r>
      <w:r>
        <w:rPr>
          <w:rFonts w:hint="eastAsia" w:ascii="宋体" w:hAnsi="宋体" w:eastAsia="宋体" w:cs="宋体"/>
          <w:b w:val="0"/>
          <w:bCs w:val="0"/>
          <w:szCs w:val="21"/>
          <w:highlight w:val="none"/>
          <w:lang w:val="en-US" w:eastAsia="zh-CN"/>
        </w:rPr>
      </w:r>
      <w:r/>
    </w:p>
    <w:p>
      <w:pPr>
        <w:pStyle w:val="994"/>
        <w:ind w:firstLine="422"/>
        <w:spacing w:line="457" w:lineRule="exact"/>
        <w:rPr>
          <w:rFonts w:hint="eastAsia" w:ascii="宋体" w:hAnsi="宋体" w:eastAsia="宋体" w:cs="宋体"/>
          <w:b/>
          <w:bCs/>
          <w:szCs w:val="21"/>
          <w:highlight w:val="none"/>
          <w:lang w:val="en-US" w:eastAsia="zh-CN"/>
        </w:rPr>
        <w:outlineLvl w:val="1"/>
      </w:pP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三</w:t>
      </w:r>
      <w:r>
        <w:rPr>
          <w:rFonts w:hint="eastAsia" w:ascii="宋体" w:hAnsi="宋体" w:eastAsia="宋体" w:cs="宋体"/>
          <w:b/>
          <w:bCs/>
          <w:szCs w:val="21"/>
          <w:highlight w:val="none"/>
        </w:rPr>
        <w:t xml:space="preserve">）</w:t>
      </w:r>
      <w:bookmarkStart w:id="2" w:name="_Toc32612"/>
      <w:r>
        <w:rPr>
          <w:rFonts w:hint="eastAsia" w:ascii="宋体" w:hAnsi="宋体" w:eastAsia="宋体" w:cs="宋体"/>
          <w:b/>
          <w:bCs/>
          <w:szCs w:val="21"/>
          <w:highlight w:val="none"/>
          <w:lang w:val="en-US" w:eastAsia="zh-CN"/>
        </w:rPr>
        <w:t xml:space="preserve">人员配备要求</w:t>
      </w:r>
      <w:bookmarkEnd w:id="2"/>
      <w:r>
        <w:rPr>
          <w:rFonts w:hint="eastAsia" w:ascii="宋体" w:hAnsi="宋体" w:eastAsia="宋体" w:cs="宋体"/>
          <w:b/>
          <w:bCs/>
          <w:szCs w:val="21"/>
          <w:highlight w:val="none"/>
          <w:lang w:val="en-US" w:eastAsia="zh-CN"/>
        </w:rPr>
      </w:r>
      <w:r/>
    </w:p>
    <w:tbl>
      <w:tblPr>
        <w:tblW w:w="987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8"/>
        <w:gridCol w:w="956"/>
        <w:gridCol w:w="829"/>
        <w:gridCol w:w="885"/>
        <w:gridCol w:w="1260"/>
        <w:gridCol w:w="4397"/>
        <w:gridCol w:w="810"/>
      </w:tblGrid>
      <w:tr>
        <w:trPr>
          <w:trHeight w:val="570"/>
        </w:trPr>
        <w:tc>
          <w:tcPr>
            <w:tcW w:w="738"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lang w:val="en-US" w:eastAsia="zh-CN" w:bidi="ar"/>
              </w:rPr>
            </w:r>
            <w:r/>
          </w:p>
        </w:tc>
        <w:tc>
          <w:tcPr>
            <w:tcW w:w="9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岗位</w:t>
            </w:r>
            <w:r>
              <w:rPr>
                <w:rFonts w:hint="eastAsia" w:ascii="宋体" w:hAnsi="宋体" w:eastAsia="宋体" w:cs="宋体"/>
                <w:i w:val="0"/>
                <w:iCs w:val="0"/>
                <w:color w:val="000000"/>
                <w:sz w:val="21"/>
                <w:szCs w:val="21"/>
                <w:highlight w:val="none"/>
                <w:u w:val="none"/>
              </w:rPr>
            </w:r>
            <w:r/>
          </w:p>
        </w:tc>
        <w:tc>
          <w:tcPr>
            <w:tcW w:w="829"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人数</w:t>
            </w:r>
            <w:r>
              <w:rPr>
                <w:rFonts w:hint="eastAsia" w:ascii="宋体" w:hAnsi="宋体" w:eastAsia="宋体" w:cs="宋体"/>
                <w:i w:val="0"/>
                <w:iCs w:val="0"/>
                <w:color w:val="000000"/>
                <w:sz w:val="21"/>
                <w:szCs w:val="21"/>
                <w:highlight w:val="none"/>
                <w:u w:val="none"/>
              </w:rPr>
            </w:r>
            <w:r/>
          </w:p>
        </w:tc>
        <w:tc>
          <w:tcPr>
            <w:tcW w:w="885"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性别</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年龄要求</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基本要求</w:t>
            </w:r>
            <w:r>
              <w:rPr>
                <w:rFonts w:hint="eastAsia" w:ascii="宋体" w:hAnsi="宋体" w:eastAsia="宋体" w:cs="宋体"/>
                <w:i w:val="0"/>
                <w:iCs w:val="0"/>
                <w:color w:val="000000"/>
                <w:sz w:val="21"/>
                <w:szCs w:val="21"/>
                <w:highlight w:val="none"/>
                <w:u w:val="none"/>
              </w:rPr>
            </w:r>
            <w:r/>
          </w:p>
        </w:tc>
        <w:tc>
          <w:tcPr>
            <w:tcW w:w="81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rPr>
                <w:rFonts w:hint="eastAsia" w:ascii="宋体" w:hAnsi="宋体" w:eastAsia="宋体" w:cs="宋体"/>
                <w:i w:val="0"/>
                <w:iCs w:val="0"/>
                <w:color w:val="000000"/>
                <w:sz w:val="21"/>
                <w:szCs w:val="21"/>
                <w:highlight w:val="none"/>
                <w:u w:val="none"/>
              </w:rPr>
            </w:r>
            <w:r/>
          </w:p>
        </w:tc>
      </w:tr>
      <w:tr>
        <w:trPr>
          <w:trHeight w:val="1741"/>
        </w:trPr>
        <w:tc>
          <w:tcPr>
            <w:tcW w:w="738"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项目经理</w:t>
            </w:r>
            <w:r>
              <w:rPr>
                <w:rFonts w:hint="eastAsia" w:ascii="宋体" w:hAnsi="宋体" w:eastAsia="宋体" w:cs="宋体"/>
                <w:i w:val="0"/>
                <w:iCs w:val="0"/>
                <w:color w:val="000000"/>
                <w:sz w:val="21"/>
                <w:szCs w:val="21"/>
                <w:highlight w:val="none"/>
                <w:u w:val="none"/>
              </w:rPr>
            </w:r>
            <w:r/>
          </w:p>
        </w:tc>
        <w:tc>
          <w:tcPr>
            <w:tcW w:w="829"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85"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男女不限</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50岁以下</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9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身体健康，相貌端正；具有大专毕业学历；有两年以上相关管理工作经验；具有强烈的事业心和责任感及高尚的职业道德；掌握岗位职责和工作程序；善于处理各类实际问题；善于评估员工、培训员工并激励下属员工工作。</w:t>
            </w:r>
            <w:r>
              <w:rPr>
                <w:rFonts w:hint="eastAsia" w:ascii="宋体" w:hAnsi="宋体" w:eastAsia="宋体" w:cs="宋体"/>
                <w:i w:val="0"/>
                <w:iCs w:val="0"/>
                <w:color w:val="000000"/>
                <w:sz w:val="21"/>
                <w:szCs w:val="21"/>
                <w:highlight w:val="none"/>
                <w:u w:val="none"/>
              </w:rPr>
            </w:r>
            <w:r/>
          </w:p>
        </w:tc>
        <w:tc>
          <w:tcPr>
            <w:tcW w:w="810" w:type="dxa"/>
            <w:vAlign w:val="center"/>
            <w:textDirection w:val="lrTb"/>
            <w:noWrap w:val="false"/>
          </w:tcPr>
          <w:p>
            <w:pPr>
              <w:pStyle w:val="99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880"/>
        </w:trPr>
        <w:tc>
          <w:tcPr>
            <w:tcW w:w="738"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r>
            <w:r/>
          </w:p>
        </w:tc>
        <w:tc>
          <w:tcPr>
            <w:tcW w:w="9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厨师长</w:t>
            </w:r>
            <w:r>
              <w:rPr>
                <w:rFonts w:hint="eastAsia" w:ascii="宋体" w:hAnsi="宋体" w:eastAsia="宋体" w:cs="宋体"/>
                <w:i w:val="0"/>
                <w:iCs w:val="0"/>
                <w:color w:val="000000"/>
                <w:sz w:val="21"/>
                <w:szCs w:val="21"/>
                <w:highlight w:val="none"/>
                <w:u w:val="none"/>
              </w:rPr>
            </w:r>
            <w:r/>
          </w:p>
        </w:tc>
        <w:tc>
          <w:tcPr>
            <w:tcW w:w="829"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85"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60岁以下</w:t>
            </w:r>
            <w:r>
              <w:rPr>
                <w:rFonts w:hint="eastAsia" w:ascii="宋体" w:hAnsi="宋体" w:eastAsia="宋体" w:cs="宋体"/>
                <w:i w:val="0"/>
                <w:iCs w:val="0"/>
                <w:color w:val="000000"/>
                <w:sz w:val="21"/>
                <w:szCs w:val="21"/>
                <w:highlight w:val="none"/>
                <w:u w:val="none"/>
              </w:rPr>
            </w:r>
            <w:r/>
          </w:p>
        </w:tc>
        <w:tc>
          <w:tcPr>
            <w:tcW w:w="4397" w:type="dxa"/>
            <w:vAlign w:val="top"/>
            <w:textDirection w:val="lrTb"/>
            <w:noWrap w:val="false"/>
          </w:tcPr>
          <w:p>
            <w:pPr>
              <w:pStyle w:val="99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身体健康，相貌端正；有5年以上厨房灶台工作经验和2年以上厨房管理经验；高中学历；具有一定的管理组织能力，热爱工作、工作踏实、认真、有较强的事业心和责任心。协调并检查工作任务是否落实情况及存在问题，向部门经理汇报并提出改进的意见。</w:t>
            </w:r>
            <w:r>
              <w:rPr>
                <w:rFonts w:hint="eastAsia" w:ascii="宋体" w:hAnsi="宋体" w:eastAsia="宋体" w:cs="宋体"/>
                <w:i w:val="0"/>
                <w:iCs w:val="0"/>
                <w:color w:val="000000"/>
                <w:sz w:val="21"/>
                <w:szCs w:val="21"/>
                <w:highlight w:val="none"/>
                <w:u w:val="none"/>
              </w:rPr>
            </w:r>
            <w:r/>
          </w:p>
        </w:tc>
        <w:tc>
          <w:tcPr>
            <w:tcW w:w="810" w:type="dxa"/>
            <w:vAlign w:val="center"/>
            <w:textDirection w:val="lrTb"/>
            <w:noWrap w:val="false"/>
          </w:tcPr>
          <w:p>
            <w:pPr>
              <w:pStyle w:val="99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738"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9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仓管文员</w:t>
            </w:r>
            <w:r>
              <w:rPr>
                <w:rFonts w:hint="eastAsia" w:ascii="宋体" w:hAnsi="宋体" w:eastAsia="宋体" w:cs="宋体"/>
                <w:i w:val="0"/>
                <w:iCs w:val="0"/>
                <w:color w:val="000000"/>
                <w:sz w:val="21"/>
                <w:szCs w:val="21"/>
                <w:highlight w:val="none"/>
                <w:u w:val="none"/>
              </w:rPr>
            </w:r>
            <w:r/>
          </w:p>
        </w:tc>
        <w:tc>
          <w:tcPr>
            <w:tcW w:w="829"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85"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40岁以下</w:t>
            </w:r>
            <w:r>
              <w:rPr>
                <w:rFonts w:hint="eastAsia" w:ascii="宋体" w:hAnsi="宋体" w:eastAsia="宋体" w:cs="宋体"/>
                <w:i w:val="0"/>
                <w:iCs w:val="0"/>
                <w:color w:val="000000"/>
                <w:sz w:val="21"/>
                <w:szCs w:val="21"/>
                <w:highlight w:val="none"/>
                <w:u w:val="none"/>
              </w:rPr>
            </w:r>
            <w:r/>
          </w:p>
        </w:tc>
        <w:tc>
          <w:tcPr>
            <w:tcW w:w="4397" w:type="dxa"/>
            <w:vAlign w:val="top"/>
            <w:textDirection w:val="lrTb"/>
            <w:noWrap w:val="false"/>
          </w:tcPr>
          <w:p>
            <w:pPr>
              <w:pStyle w:val="99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身体健康，相貌端正；具有大专毕业学历；有两年以上相关管理工作经验；具有强烈的事业心和责任感及高尚的职业道德；具有会计上岗证书；负责食堂账目的工作及仓库货品的保管工作。</w:t>
            </w:r>
            <w:r>
              <w:rPr>
                <w:rFonts w:hint="eastAsia" w:ascii="宋体" w:hAnsi="宋体" w:eastAsia="宋体" w:cs="宋体"/>
                <w:i w:val="0"/>
                <w:iCs w:val="0"/>
                <w:color w:val="000000"/>
                <w:sz w:val="21"/>
                <w:szCs w:val="21"/>
                <w:highlight w:val="none"/>
                <w:u w:val="none"/>
              </w:rPr>
            </w:r>
            <w:r/>
          </w:p>
        </w:tc>
        <w:tc>
          <w:tcPr>
            <w:tcW w:w="810" w:type="dxa"/>
            <w:vAlign w:val="center"/>
            <w:textDirection w:val="lrTb"/>
            <w:noWrap w:val="false"/>
          </w:tcPr>
          <w:p>
            <w:pPr>
              <w:pStyle w:val="99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815"/>
        </w:trPr>
        <w:tc>
          <w:tcPr>
            <w:tcW w:w="738"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r>
            <w:r/>
          </w:p>
        </w:tc>
        <w:tc>
          <w:tcPr>
            <w:tcW w:w="9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厨师领班</w:t>
            </w:r>
            <w:r>
              <w:rPr>
                <w:rFonts w:hint="eastAsia" w:ascii="宋体" w:hAnsi="宋体" w:eastAsia="宋体" w:cs="宋体"/>
                <w:i w:val="0"/>
                <w:iCs w:val="0"/>
                <w:color w:val="000000"/>
                <w:sz w:val="21"/>
                <w:szCs w:val="21"/>
                <w:highlight w:val="none"/>
                <w:u w:val="none"/>
              </w:rPr>
            </w:r>
            <w:r/>
          </w:p>
        </w:tc>
        <w:tc>
          <w:tcPr>
            <w:tcW w:w="829"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85"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60岁以下</w:t>
            </w:r>
            <w:r>
              <w:rPr>
                <w:rFonts w:hint="eastAsia" w:ascii="宋体" w:hAnsi="宋体" w:eastAsia="宋体" w:cs="宋体"/>
                <w:i w:val="0"/>
                <w:iCs w:val="0"/>
                <w:color w:val="000000"/>
                <w:sz w:val="21"/>
                <w:szCs w:val="21"/>
                <w:highlight w:val="none"/>
                <w:u w:val="none"/>
              </w:rPr>
            </w:r>
            <w:r/>
          </w:p>
        </w:tc>
        <w:tc>
          <w:tcPr>
            <w:tcW w:w="4397" w:type="dxa"/>
            <w:vAlign w:val="top"/>
            <w:textDirection w:val="lrTb"/>
            <w:noWrap w:val="false"/>
          </w:tcPr>
          <w:p>
            <w:pPr>
              <w:pStyle w:val="99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身体健康，相貌端正；有3年以上厨房灶台工作经验和1年以上厨房管理经验；高中学历；具有一定的管理组织能力，热爱工作、工作踏实、认真、有较强的事业心和责任心。协调并检查工作任务是否落实情况及存在问题，向部门经理汇报并提出改进的意见。</w:t>
            </w:r>
            <w:r>
              <w:rPr>
                <w:rFonts w:hint="eastAsia" w:ascii="宋体" w:hAnsi="宋体" w:eastAsia="宋体" w:cs="宋体"/>
                <w:i w:val="0"/>
                <w:iCs w:val="0"/>
                <w:color w:val="000000"/>
                <w:sz w:val="21"/>
                <w:szCs w:val="21"/>
                <w:highlight w:val="none"/>
                <w:u w:val="none"/>
              </w:rPr>
            </w:r>
            <w:r/>
          </w:p>
        </w:tc>
        <w:tc>
          <w:tcPr>
            <w:tcW w:w="810" w:type="dxa"/>
            <w:vAlign w:val="center"/>
            <w:textDirection w:val="lrTb"/>
            <w:noWrap w:val="false"/>
          </w:tcPr>
          <w:p>
            <w:pPr>
              <w:pStyle w:val="99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0"/>
        </w:trPr>
        <w:tc>
          <w:tcPr>
            <w:tcW w:w="738"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r>
            <w:r/>
          </w:p>
        </w:tc>
        <w:tc>
          <w:tcPr>
            <w:tcW w:w="9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炉灶厨师</w:t>
            </w:r>
            <w:r>
              <w:rPr>
                <w:rFonts w:hint="eastAsia" w:ascii="宋体" w:hAnsi="宋体" w:eastAsia="宋体" w:cs="宋体"/>
                <w:i w:val="0"/>
                <w:iCs w:val="0"/>
                <w:color w:val="000000"/>
                <w:sz w:val="21"/>
                <w:szCs w:val="21"/>
                <w:highlight w:val="none"/>
                <w:u w:val="none"/>
              </w:rPr>
            </w:r>
            <w:r/>
          </w:p>
        </w:tc>
        <w:tc>
          <w:tcPr>
            <w:tcW w:w="829"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885"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60岁以下</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9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身体健康，相貌端正；2年以上厨房炒锅工作经验；初中毕业；主要负责热菜成品的烹制，根据食品的不同风味严格进行多样化烹制，保证菜肴的质量。同时承担各种汤料，酱汁的熬制、斤两准确、实行统化、标准化、规范化。检查调味，酱汁汤料及器皿。</w:t>
            </w:r>
            <w:r>
              <w:rPr>
                <w:rFonts w:hint="eastAsia" w:ascii="宋体" w:hAnsi="宋体" w:eastAsia="宋体" w:cs="宋体"/>
                <w:i w:val="0"/>
                <w:iCs w:val="0"/>
                <w:color w:val="000000"/>
                <w:sz w:val="21"/>
                <w:szCs w:val="21"/>
                <w:highlight w:val="none"/>
                <w:u w:val="none"/>
              </w:rPr>
            </w:r>
            <w:r/>
          </w:p>
        </w:tc>
        <w:tc>
          <w:tcPr>
            <w:tcW w:w="810" w:type="dxa"/>
            <w:vAlign w:val="center"/>
            <w:textDirection w:val="lrTb"/>
            <w:noWrap w:val="false"/>
          </w:tcPr>
          <w:p>
            <w:pPr>
              <w:pStyle w:val="99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40"/>
        </w:trPr>
        <w:tc>
          <w:tcPr>
            <w:tcW w:w="738"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r>
            <w:r/>
          </w:p>
        </w:tc>
        <w:tc>
          <w:tcPr>
            <w:tcW w:w="9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冷菜厨师</w:t>
            </w:r>
            <w:r>
              <w:rPr>
                <w:rFonts w:hint="eastAsia" w:ascii="宋体" w:hAnsi="宋体" w:eastAsia="宋体" w:cs="宋体"/>
                <w:i w:val="0"/>
                <w:iCs w:val="0"/>
                <w:color w:val="000000"/>
                <w:sz w:val="21"/>
                <w:szCs w:val="21"/>
                <w:highlight w:val="none"/>
                <w:u w:val="none"/>
              </w:rPr>
            </w:r>
            <w:r/>
          </w:p>
        </w:tc>
        <w:tc>
          <w:tcPr>
            <w:tcW w:w="829"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85"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60岁以下</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9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身体健康，相貌端正；2年以上厨房炒锅工作经验；初中毕业；主要负责冷菜成品的烹制，根据食品的不同风味严格进行多样化烹制，保证菜肴的质量。同时承担各种汤料，酱汁的熬制、斤两准确、实行统化、标准化、规范化。检查调味，酱汁汤料及器皿。</w:t>
            </w:r>
            <w:r>
              <w:rPr>
                <w:rFonts w:hint="eastAsia" w:ascii="宋体" w:hAnsi="宋体" w:eastAsia="宋体" w:cs="宋体"/>
                <w:i w:val="0"/>
                <w:iCs w:val="0"/>
                <w:color w:val="000000"/>
                <w:sz w:val="21"/>
                <w:szCs w:val="21"/>
                <w:highlight w:val="none"/>
                <w:u w:val="none"/>
              </w:rPr>
            </w:r>
            <w:r/>
          </w:p>
        </w:tc>
        <w:tc>
          <w:tcPr>
            <w:tcW w:w="810" w:type="dxa"/>
            <w:vAlign w:val="center"/>
            <w:textDirection w:val="lrTb"/>
            <w:noWrap w:val="false"/>
          </w:tcPr>
          <w:p>
            <w:pPr>
              <w:pStyle w:val="99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55"/>
        </w:trPr>
        <w:tc>
          <w:tcPr>
            <w:tcW w:w="738"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r>
            <w:r/>
          </w:p>
        </w:tc>
        <w:tc>
          <w:tcPr>
            <w:tcW w:w="956" w:type="dxa"/>
            <w:vAlign w:val="center"/>
            <w:textDirection w:val="lrTb"/>
            <w:noWrap w:val="false"/>
          </w:tcPr>
          <w:p>
            <w:pPr>
              <w:pStyle w:val="994"/>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切配厨师</w:t>
            </w:r>
            <w:r>
              <w:rPr>
                <w:rFonts w:ascii="宋体" w:hAnsi="宋体" w:eastAsia="宋体" w:cs="宋体"/>
                <w:i w:val="0"/>
                <w:iCs w:val="0"/>
                <w:color w:val="000000"/>
                <w:sz w:val="21"/>
                <w:szCs w:val="21"/>
                <w:highlight w:val="none"/>
                <w:u w:val="none"/>
                <w:lang w:val="en-US"/>
              </w:rPr>
            </w:r>
            <w:r/>
          </w:p>
        </w:tc>
        <w:tc>
          <w:tcPr>
            <w:tcW w:w="829"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885"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60岁以下</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9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身体健康，相貌端正；2年以上厨房切配工作经验；初中毕业；主要负责菜品的切配工作。</w:t>
            </w:r>
            <w:r>
              <w:rPr>
                <w:rFonts w:hint="eastAsia" w:ascii="宋体" w:hAnsi="宋体" w:eastAsia="宋体" w:cs="宋体"/>
                <w:i w:val="0"/>
                <w:iCs w:val="0"/>
                <w:color w:val="000000"/>
                <w:sz w:val="21"/>
                <w:szCs w:val="21"/>
                <w:highlight w:val="none"/>
                <w:u w:val="none"/>
              </w:rPr>
            </w:r>
            <w:r/>
          </w:p>
        </w:tc>
        <w:tc>
          <w:tcPr>
            <w:tcW w:w="810" w:type="dxa"/>
            <w:vAlign w:val="center"/>
            <w:textDirection w:val="lrTb"/>
            <w:noWrap w:val="false"/>
          </w:tcPr>
          <w:p>
            <w:pPr>
              <w:pStyle w:val="99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163"/>
        </w:trPr>
        <w:tc>
          <w:tcPr>
            <w:tcW w:w="738"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
              </w:rPr>
            </w:r>
            <w:r/>
          </w:p>
        </w:tc>
        <w:tc>
          <w:tcPr>
            <w:tcW w:w="9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点心师</w:t>
            </w:r>
            <w:r>
              <w:rPr>
                <w:rFonts w:hint="eastAsia" w:ascii="宋体" w:hAnsi="宋体" w:eastAsia="宋体" w:cs="宋体"/>
                <w:i w:val="0"/>
                <w:iCs w:val="0"/>
                <w:color w:val="000000"/>
                <w:sz w:val="21"/>
                <w:szCs w:val="21"/>
                <w:highlight w:val="none"/>
                <w:u w:val="none"/>
              </w:rPr>
            </w:r>
            <w:r/>
          </w:p>
        </w:tc>
        <w:tc>
          <w:tcPr>
            <w:tcW w:w="829"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885"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50岁以下</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9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身体健康，相貌端正；2年以上食堂点心工作经验；初中毕业；主要负责食堂点心的制作，会基本中式点心及西式点心制作。</w:t>
            </w:r>
            <w:r>
              <w:rPr>
                <w:rFonts w:hint="eastAsia" w:ascii="宋体" w:hAnsi="宋体" w:eastAsia="宋体" w:cs="宋体"/>
                <w:i w:val="0"/>
                <w:iCs w:val="0"/>
                <w:color w:val="000000"/>
                <w:sz w:val="21"/>
                <w:szCs w:val="21"/>
                <w:highlight w:val="none"/>
                <w:u w:val="none"/>
              </w:rPr>
            </w:r>
            <w:r/>
          </w:p>
        </w:tc>
        <w:tc>
          <w:tcPr>
            <w:tcW w:w="810" w:type="dxa"/>
            <w:vAlign w:val="center"/>
            <w:textDirection w:val="lrTb"/>
            <w:noWrap w:val="false"/>
          </w:tcPr>
          <w:p>
            <w:pPr>
              <w:pStyle w:val="99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15"/>
        </w:trPr>
        <w:tc>
          <w:tcPr>
            <w:tcW w:w="738"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lang w:val="en-US" w:eastAsia="zh-CN" w:bidi="ar"/>
              </w:rPr>
            </w:r>
            <w:r/>
          </w:p>
        </w:tc>
        <w:tc>
          <w:tcPr>
            <w:tcW w:w="9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包厢领班</w:t>
            </w:r>
            <w:r>
              <w:rPr>
                <w:rFonts w:hint="eastAsia" w:ascii="宋体" w:hAnsi="宋体" w:eastAsia="宋体" w:cs="宋体"/>
                <w:i w:val="0"/>
                <w:iCs w:val="0"/>
                <w:color w:val="000000"/>
                <w:sz w:val="21"/>
                <w:szCs w:val="21"/>
                <w:highlight w:val="none"/>
                <w:u w:val="none"/>
              </w:rPr>
            </w:r>
            <w:r/>
          </w:p>
        </w:tc>
        <w:tc>
          <w:tcPr>
            <w:tcW w:w="829"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85"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45岁以下</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9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身体健康，相貌端正；5年以上餐饮工作经验；初中毕业；主要负责管理包厢的服务。</w:t>
            </w:r>
            <w:r>
              <w:rPr>
                <w:rFonts w:hint="eastAsia" w:ascii="宋体" w:hAnsi="宋体" w:eastAsia="宋体" w:cs="宋体"/>
                <w:i w:val="0"/>
                <w:iCs w:val="0"/>
                <w:color w:val="000000"/>
                <w:sz w:val="21"/>
                <w:szCs w:val="21"/>
                <w:highlight w:val="none"/>
                <w:u w:val="none"/>
              </w:rPr>
            </w:r>
            <w:r/>
          </w:p>
        </w:tc>
        <w:tc>
          <w:tcPr>
            <w:tcW w:w="810" w:type="dxa"/>
            <w:vAlign w:val="center"/>
            <w:textDirection w:val="lrTb"/>
            <w:noWrap w:val="false"/>
          </w:tcPr>
          <w:p>
            <w:pPr>
              <w:pStyle w:val="99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85"/>
        </w:trPr>
        <w:tc>
          <w:tcPr>
            <w:tcW w:w="738"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r>
            <w:r/>
          </w:p>
        </w:tc>
        <w:tc>
          <w:tcPr>
            <w:tcW w:w="9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包厢服务员</w:t>
            </w:r>
            <w:r>
              <w:rPr>
                <w:rFonts w:hint="eastAsia" w:ascii="宋体" w:hAnsi="宋体" w:eastAsia="宋体" w:cs="宋体"/>
                <w:i w:val="0"/>
                <w:iCs w:val="0"/>
                <w:color w:val="000000"/>
                <w:sz w:val="21"/>
                <w:szCs w:val="21"/>
                <w:highlight w:val="none"/>
                <w:u w:val="none"/>
              </w:rPr>
            </w:r>
            <w:r/>
          </w:p>
        </w:tc>
        <w:tc>
          <w:tcPr>
            <w:tcW w:w="829"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885"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40岁以下</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9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身体健康，相貌端正；2年以上餐饮工作经验；初中毕业；主要负责包厢的服务。</w:t>
            </w:r>
            <w:r>
              <w:rPr>
                <w:rFonts w:hint="eastAsia" w:ascii="宋体" w:hAnsi="宋体" w:eastAsia="宋体" w:cs="宋体"/>
                <w:i w:val="0"/>
                <w:iCs w:val="0"/>
                <w:color w:val="000000"/>
                <w:sz w:val="21"/>
                <w:szCs w:val="21"/>
                <w:highlight w:val="none"/>
                <w:u w:val="none"/>
              </w:rPr>
            </w:r>
            <w:r/>
          </w:p>
        </w:tc>
        <w:tc>
          <w:tcPr>
            <w:tcW w:w="810" w:type="dxa"/>
            <w:vAlign w:val="center"/>
            <w:textDirection w:val="lrTb"/>
            <w:noWrap w:val="false"/>
          </w:tcPr>
          <w:p>
            <w:pPr>
              <w:pStyle w:val="99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00"/>
        </w:trPr>
        <w:tc>
          <w:tcPr>
            <w:tcW w:w="738"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lang w:val="en-US" w:eastAsia="zh-CN" w:bidi="ar"/>
              </w:rPr>
            </w:r>
            <w:r/>
          </w:p>
        </w:tc>
        <w:tc>
          <w:tcPr>
            <w:tcW w:w="9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包厢传菜员</w:t>
            </w:r>
            <w:r>
              <w:rPr>
                <w:rFonts w:hint="eastAsia" w:ascii="宋体" w:hAnsi="宋体" w:eastAsia="宋体" w:cs="宋体"/>
                <w:i w:val="0"/>
                <w:iCs w:val="0"/>
                <w:color w:val="000000"/>
                <w:sz w:val="21"/>
                <w:szCs w:val="21"/>
                <w:highlight w:val="none"/>
                <w:u w:val="none"/>
              </w:rPr>
            </w:r>
            <w:r/>
          </w:p>
        </w:tc>
        <w:tc>
          <w:tcPr>
            <w:tcW w:w="829"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885"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60岁以下</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9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身体健康，相貌端正；2年以上传菜工作经验；初中毕业；主要负责包厢的菜品的传送服务。</w:t>
            </w:r>
            <w:r>
              <w:rPr>
                <w:rFonts w:hint="eastAsia" w:ascii="宋体" w:hAnsi="宋体" w:eastAsia="宋体" w:cs="宋体"/>
                <w:i w:val="0"/>
                <w:iCs w:val="0"/>
                <w:color w:val="000000"/>
                <w:sz w:val="21"/>
                <w:szCs w:val="21"/>
                <w:highlight w:val="none"/>
                <w:u w:val="none"/>
              </w:rPr>
            </w:r>
            <w:r/>
          </w:p>
        </w:tc>
        <w:tc>
          <w:tcPr>
            <w:tcW w:w="810" w:type="dxa"/>
            <w:vAlign w:val="center"/>
            <w:textDirection w:val="lrTb"/>
            <w:noWrap w:val="false"/>
          </w:tcPr>
          <w:p>
            <w:pPr>
              <w:pStyle w:val="99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830"/>
        </w:trPr>
        <w:tc>
          <w:tcPr>
            <w:tcW w:w="738"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lang w:val="en-US" w:eastAsia="zh-CN" w:bidi="ar"/>
              </w:rPr>
            </w:r>
            <w:r/>
          </w:p>
        </w:tc>
        <w:tc>
          <w:tcPr>
            <w:tcW w:w="9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厨工</w:t>
            </w:r>
            <w:r>
              <w:rPr>
                <w:rFonts w:hint="eastAsia" w:ascii="宋体" w:hAnsi="宋体" w:eastAsia="宋体" w:cs="宋体"/>
                <w:i w:val="0"/>
                <w:iCs w:val="0"/>
                <w:color w:val="000000"/>
                <w:sz w:val="21"/>
                <w:szCs w:val="21"/>
                <w:highlight w:val="none"/>
                <w:u w:val="none"/>
              </w:rPr>
            </w:r>
            <w:r/>
          </w:p>
        </w:tc>
        <w:tc>
          <w:tcPr>
            <w:tcW w:w="829"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885"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50岁以下</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9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具有一年以上厨房工作经验，懂得各种食材的粗加工，具有餐具及用具卫生方面的知识能够正确使用各种洗涤剂。持有健康证，经过餐饮服务培训，具有1年以上本岗位工作经验；有熟练的服务技能和一定的应变能力。</w:t>
            </w:r>
            <w:r>
              <w:rPr>
                <w:rFonts w:hint="eastAsia" w:ascii="宋体" w:hAnsi="宋体" w:eastAsia="宋体" w:cs="宋体"/>
                <w:i w:val="0"/>
                <w:iCs w:val="0"/>
                <w:color w:val="000000"/>
                <w:sz w:val="21"/>
                <w:szCs w:val="21"/>
                <w:highlight w:val="none"/>
                <w:u w:val="none"/>
              </w:rPr>
            </w:r>
            <w:r/>
          </w:p>
        </w:tc>
        <w:tc>
          <w:tcPr>
            <w:tcW w:w="810" w:type="dxa"/>
            <w:vAlign w:val="center"/>
            <w:textDirection w:val="lrTb"/>
            <w:noWrap/>
          </w:tcPr>
          <w:p>
            <w:pPr>
              <w:pStyle w:val="994"/>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95"/>
        </w:trPr>
        <w:tc>
          <w:tcPr>
            <w:tcW w:w="738"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lang w:val="en-US" w:eastAsia="zh-CN" w:bidi="ar"/>
              </w:rPr>
            </w:r>
            <w:r/>
          </w:p>
        </w:tc>
        <w:tc>
          <w:tcPr>
            <w:tcW w:w="9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保洁</w:t>
            </w:r>
            <w:r>
              <w:rPr>
                <w:rFonts w:hint="eastAsia" w:ascii="宋体" w:hAnsi="宋体" w:eastAsia="宋体" w:cs="宋体"/>
                <w:i w:val="0"/>
                <w:iCs w:val="0"/>
                <w:color w:val="000000"/>
                <w:sz w:val="21"/>
                <w:szCs w:val="21"/>
                <w:highlight w:val="none"/>
                <w:u w:val="none"/>
              </w:rPr>
            </w:r>
            <w:r/>
          </w:p>
        </w:tc>
        <w:tc>
          <w:tcPr>
            <w:tcW w:w="829"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85"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w:t>
            </w:r>
            <w:r>
              <w:rPr>
                <w:rFonts w:hint="eastAsia" w:ascii="宋体" w:hAnsi="宋体" w:eastAsia="宋体" w:cs="宋体"/>
                <w:i w:val="0"/>
                <w:iCs w:val="0"/>
                <w:color w:val="000000"/>
                <w:sz w:val="21"/>
                <w:szCs w:val="21"/>
                <w:highlight w:val="none"/>
                <w:u w:val="none"/>
              </w:rPr>
            </w:r>
            <w:r/>
          </w:p>
        </w:tc>
        <w:tc>
          <w:tcPr>
            <w:tcW w:w="1260" w:type="dxa"/>
            <w:vAlign w:val="center"/>
            <w:textDirection w:val="lrTb"/>
            <w:noWrap w:val="false"/>
          </w:tcPr>
          <w:p>
            <w:pPr>
              <w:pStyle w:val="99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50岁以下</w:t>
            </w:r>
            <w:r>
              <w:rPr>
                <w:rFonts w:hint="eastAsia" w:ascii="宋体" w:hAnsi="宋体" w:eastAsia="宋体" w:cs="宋体"/>
                <w:i w:val="0"/>
                <w:iCs w:val="0"/>
                <w:color w:val="000000"/>
                <w:sz w:val="21"/>
                <w:szCs w:val="21"/>
                <w:highlight w:val="none"/>
                <w:u w:val="none"/>
              </w:rPr>
            </w:r>
            <w:r/>
          </w:p>
        </w:tc>
        <w:tc>
          <w:tcPr>
            <w:tcW w:w="4397" w:type="dxa"/>
            <w:vAlign w:val="center"/>
            <w:textDirection w:val="lrTb"/>
            <w:noWrap w:val="false"/>
          </w:tcPr>
          <w:p>
            <w:pPr>
              <w:pStyle w:val="994"/>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身体健康，相貌端正；2年以上保洁作经验；初中毕业；主要负责食堂公区卫生的清洁及包厢卫生的打扫。</w:t>
            </w:r>
            <w:r>
              <w:rPr>
                <w:rFonts w:hint="eastAsia" w:ascii="宋体" w:hAnsi="宋体" w:eastAsia="宋体" w:cs="宋体"/>
                <w:i w:val="0"/>
                <w:iCs w:val="0"/>
                <w:color w:val="000000"/>
                <w:sz w:val="21"/>
                <w:szCs w:val="21"/>
                <w:highlight w:val="none"/>
                <w:u w:val="none"/>
              </w:rPr>
            </w:r>
            <w:r/>
          </w:p>
        </w:tc>
        <w:tc>
          <w:tcPr>
            <w:tcW w:w="810" w:type="dxa"/>
            <w:vAlign w:val="center"/>
            <w:textDirection w:val="lrTb"/>
            <w:noWrap/>
          </w:tcPr>
          <w:p>
            <w:pPr>
              <w:pStyle w:val="994"/>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70"/>
        </w:trPr>
        <w:tc>
          <w:tcPr>
            <w:tcW w:w="738"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rPr>
                <w:rFonts w:hint="eastAsia" w:ascii="宋体" w:hAnsi="宋体" w:eastAsia="宋体" w:cs="宋体"/>
                <w:i w:val="0"/>
                <w:iCs w:val="0"/>
                <w:color w:val="000000"/>
                <w:sz w:val="21"/>
                <w:szCs w:val="21"/>
                <w:highlight w:val="none"/>
                <w:u w:val="none"/>
                <w:lang w:val="en-US" w:eastAsia="zh-CN" w:bidi="ar"/>
              </w:rPr>
            </w:r>
            <w:r/>
          </w:p>
        </w:tc>
        <w:tc>
          <w:tcPr>
            <w:tcW w:w="956"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829" w:type="dxa"/>
            <w:vAlign w:val="center"/>
            <w:textDirection w:val="lrTb"/>
            <w:noWrap w:val="false"/>
          </w:tcPr>
          <w:p>
            <w:pPr>
              <w:pStyle w:val="994"/>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ascii="宋体" w:hAnsi="宋体" w:eastAsia="宋体" w:cs="宋体"/>
                <w:i w:val="0"/>
                <w:iCs w:val="0"/>
                <w:color w:val="000000"/>
                <w:sz w:val="21"/>
                <w:szCs w:val="21"/>
                <w:highlight w:val="none"/>
                <w:u w:val="none"/>
                <w:lang w:val="en-US" w:eastAsia="zh-CN" w:bidi="ar"/>
              </w:rPr>
            </w:r>
            <w:r/>
          </w:p>
        </w:tc>
        <w:tc>
          <w:tcPr>
            <w:tcW w:w="885" w:type="dxa"/>
            <w:vAlign w:val="center"/>
            <w:textDirection w:val="lrTb"/>
            <w:noWrap w:val="false"/>
          </w:tcPr>
          <w:p>
            <w:pPr>
              <w:pStyle w:val="9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1260" w:type="dxa"/>
            <w:vAlign w:val="center"/>
            <w:textDirection w:val="lrTb"/>
            <w:noWrap w:val="false"/>
          </w:tcPr>
          <w:p>
            <w:pPr>
              <w:pStyle w:val="994"/>
              <w:jc w:val="center"/>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r>
            <w:r/>
          </w:p>
        </w:tc>
        <w:tc>
          <w:tcPr>
            <w:tcW w:w="4397" w:type="dxa"/>
            <w:vAlign w:val="center"/>
            <w:textDirection w:val="lrTb"/>
            <w:noWrap w:val="false"/>
          </w:tcPr>
          <w:p>
            <w:pPr>
              <w:pStyle w:val="994"/>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810" w:type="dxa"/>
            <w:vAlign w:val="center"/>
            <w:textDirection w:val="lrTb"/>
            <w:noWrap/>
          </w:tcPr>
          <w:p>
            <w:pPr>
              <w:pStyle w:val="994"/>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994"/>
        <w:ind w:firstLine="422"/>
        <w:spacing w:line="457" w:lineRule="exact"/>
        <w:rPr>
          <w:rFonts w:hint="eastAsia" w:ascii="宋体" w:hAnsi="宋体" w:eastAsia="宋体" w:cs="宋体"/>
          <w:b/>
          <w:bCs/>
          <w:szCs w:val="21"/>
          <w:highlight w:val="none"/>
          <w:u w:val="single"/>
          <w:lang w:val="zh-CN"/>
        </w:rPr>
      </w:pPr>
      <w:r/>
      <w:bookmarkStart w:id="3" w:name="_Toc18595"/>
      <w:r>
        <w:rPr>
          <w:rFonts w:hint="eastAsia" w:ascii="宋体" w:hAnsi="宋体" w:eastAsia="宋体" w:cs="宋体"/>
          <w:b/>
          <w:bCs/>
          <w:szCs w:val="21"/>
          <w:highlight w:val="none"/>
          <w:u w:val="single"/>
          <w:lang w:val="zh-CN"/>
        </w:rPr>
        <w:t xml:space="preserve">注：响应</w:t>
      </w:r>
      <w:r>
        <w:rPr>
          <w:rFonts w:hint="eastAsia" w:ascii="宋体" w:hAnsi="宋体" w:eastAsia="宋体" w:cs="宋体"/>
          <w:b/>
          <w:bCs/>
          <w:szCs w:val="21"/>
          <w:highlight w:val="none"/>
          <w:u w:val="single"/>
          <w:lang w:val="en-US" w:eastAsia="zh-CN"/>
        </w:rPr>
        <w:t xml:space="preserve">文件中根据采购文件人员配备要求，填写</w:t>
      </w:r>
      <w:r>
        <w:rPr>
          <w:rFonts w:hint="eastAsia" w:ascii="宋体" w:hAnsi="宋体" w:eastAsia="宋体" w:cs="宋体"/>
          <w:b/>
          <w:bCs/>
          <w:szCs w:val="21"/>
          <w:highlight w:val="none"/>
          <w:u w:val="single"/>
          <w:lang w:val="zh-CN" w:eastAsia="zh-CN"/>
        </w:rPr>
        <w:t xml:space="preserve">《</w:t>
      </w:r>
      <w:r>
        <w:rPr>
          <w:rFonts w:hint="eastAsia" w:ascii="宋体" w:hAnsi="宋体" w:eastAsia="宋体" w:cs="宋体"/>
          <w:b/>
          <w:bCs/>
          <w:szCs w:val="21"/>
          <w:highlight w:val="none"/>
          <w:u w:val="single"/>
          <w:lang w:val="en-US" w:eastAsia="zh-CN"/>
        </w:rPr>
        <w:t xml:space="preserve">拟投入项目人员汇总表》（格式见附件）</w:t>
      </w:r>
      <w:r>
        <w:rPr>
          <w:rFonts w:hint="eastAsia" w:ascii="宋体" w:hAnsi="宋体" w:eastAsia="宋体" w:cs="宋体"/>
          <w:b/>
          <w:bCs/>
          <w:szCs w:val="21"/>
          <w:highlight w:val="none"/>
          <w:u w:val="single"/>
          <w:lang w:val="zh-CN" w:eastAsia="zh-CN"/>
        </w:rPr>
        <w:t xml:space="preserve">或提供成交后配备满足</w:t>
      </w:r>
      <w:r>
        <w:rPr>
          <w:rFonts w:hint="eastAsia" w:ascii="宋体" w:hAnsi="宋体" w:eastAsia="宋体" w:cs="宋体"/>
          <w:b/>
          <w:bCs/>
          <w:szCs w:val="21"/>
          <w:highlight w:val="none"/>
          <w:u w:val="single"/>
          <w:lang w:val="en-US" w:eastAsia="zh-CN"/>
        </w:rPr>
        <w:t xml:space="preserve">采购文件人员配备</w:t>
      </w:r>
      <w:r>
        <w:rPr>
          <w:rFonts w:hint="eastAsia" w:ascii="宋体" w:hAnsi="宋体" w:eastAsia="宋体" w:cs="宋体"/>
          <w:b/>
          <w:bCs/>
          <w:szCs w:val="21"/>
          <w:highlight w:val="none"/>
          <w:u w:val="single"/>
          <w:lang w:val="zh-CN" w:eastAsia="zh-CN"/>
        </w:rPr>
        <w:t xml:space="preserve">要求的承诺书</w:t>
      </w:r>
      <w:r>
        <w:rPr>
          <w:rFonts w:hint="eastAsia" w:ascii="宋体" w:hAnsi="宋体" w:eastAsia="宋体" w:cs="宋体"/>
          <w:b/>
          <w:bCs/>
          <w:szCs w:val="21"/>
          <w:highlight w:val="none"/>
          <w:u w:val="single"/>
          <w:lang w:val="en-US" w:eastAsia="zh-CN"/>
        </w:rPr>
        <w:t xml:space="preserve">并加盖响应单位公章</w:t>
      </w:r>
      <w:r>
        <w:rPr>
          <w:rFonts w:hint="eastAsia" w:ascii="宋体" w:hAnsi="宋体" w:eastAsia="宋体" w:cs="宋体"/>
          <w:b/>
          <w:bCs/>
          <w:szCs w:val="21"/>
          <w:highlight w:val="none"/>
          <w:u w:val="single"/>
          <w:lang w:val="zh-CN" w:eastAsia="zh-CN"/>
        </w:rPr>
        <w:t xml:space="preserve">（</w:t>
      </w:r>
      <w:r>
        <w:rPr>
          <w:rFonts w:hint="eastAsia" w:ascii="宋体" w:hAnsi="宋体" w:eastAsia="宋体" w:cs="宋体"/>
          <w:b/>
          <w:bCs/>
          <w:szCs w:val="21"/>
          <w:highlight w:val="none"/>
          <w:u w:val="single"/>
          <w:lang w:val="en-US" w:eastAsia="zh-CN"/>
        </w:rPr>
        <w:t xml:space="preserve">承诺书格式自拟）</w:t>
      </w:r>
      <w:r>
        <w:rPr>
          <w:rFonts w:hint="eastAsia" w:ascii="宋体" w:hAnsi="宋体" w:eastAsia="宋体" w:cs="宋体"/>
          <w:b/>
          <w:bCs/>
          <w:szCs w:val="21"/>
          <w:highlight w:val="none"/>
          <w:u w:val="single"/>
          <w:lang w:val="zh-CN" w:eastAsia="zh-CN"/>
        </w:rPr>
        <w:t xml:space="preserve">，未提供或提供不全视为未实质性响应采购文件。</w:t>
      </w:r>
      <w:r>
        <w:rPr>
          <w:rFonts w:hint="eastAsia" w:ascii="宋体" w:hAnsi="宋体" w:eastAsia="宋体" w:cs="宋体"/>
          <w:b/>
          <w:bCs/>
          <w:szCs w:val="21"/>
          <w:highlight w:val="none"/>
          <w:u w:val="single"/>
          <w:lang w:val="zh-CN"/>
        </w:rPr>
      </w:r>
      <w:r/>
    </w:p>
    <w:p>
      <w:pPr>
        <w:pStyle w:val="994"/>
        <w:ind w:firstLine="422"/>
        <w:spacing w:line="457" w:lineRule="exact"/>
        <w:rPr>
          <w:rFonts w:hint="eastAsia" w:ascii="宋体" w:hAnsi="宋体" w:eastAsia="宋体" w:cs="宋体"/>
          <w:b/>
          <w:bCs/>
          <w:szCs w:val="21"/>
          <w:highlight w:val="none"/>
          <w:lang w:val="en-US" w:eastAsia="zh-CN"/>
        </w:rPr>
        <w:outlineLvl w:val="1"/>
      </w:pPr>
      <w:r>
        <w:rPr>
          <w:rFonts w:hint="eastAsia" w:ascii="宋体" w:hAnsi="宋体" w:eastAsia="宋体" w:cs="宋体"/>
          <w:b/>
          <w:bCs/>
          <w:szCs w:val="21"/>
          <w:highlight w:val="none"/>
          <w:lang w:val="en-US" w:eastAsia="zh-CN"/>
        </w:rPr>
        <w:t xml:space="preserve">（四）人员岗位职责要求</w:t>
      </w:r>
      <w:bookmarkEnd w:id="3"/>
      <w:r>
        <w:rPr>
          <w:rFonts w:hint="eastAsia" w:ascii="宋体" w:hAnsi="宋体" w:eastAsia="宋体" w:cs="宋体"/>
          <w:b/>
          <w:bCs/>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1、项目经理人员岗位职责：</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（1）按业主方的要求完成部门组织结构的拟定，并熟悉本项目用人情况。</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（2）经常了解员工思想动态及工作生活情况，及时给予指导性管理，辅导本项目员工制定员工职业生涯规划。</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（3）制定本项目各项规章制度及工作程序。</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（4）在业主方的领导下，建立和健全部门考勤、奖罚和分配等制度。</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（5）督导职责范围内的各项规章制度、程序及标准的实施。</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（6）按照标准程序对本员工进行日常管理，确保部门工作正常运转。</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（7）配合业主方完成关于本项目的一切工作，树立全心为业主方服务的思想，讲究职业道德。</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（8）对食品安全把好关，对食堂用餐的客人负好责。</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（9）对厨师长制定的菜单把好关，根据市场、季节、营养等综合因素制定下周菜谱，提前上报业主方，并在窗口公示。</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（10）项目运行期间食堂内部事务统一由项目经理进行协调，根据情况合理安排好工作，并对有可能出现的突发事件做好预案，及时应对。</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（11）严格按照《苏州市餐厨垃圾管理办法》及有关法律法规处理餐厨垃圾，厨余垃圾必须日常清理，应当和具有经营性收集，运输服务许可证的收运单位签订餐厨垃圾收运合同。</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（12）带领员工做好整个项目的</w:t>
      </w:r>
      <w:r>
        <w:rPr>
          <w:rFonts w:hint="eastAsia" w:ascii="宋体" w:hAnsi="宋体" w:eastAsia="宋体" w:cs="宋体"/>
          <w:b w:val="0"/>
          <w:bCs w:val="0"/>
          <w:szCs w:val="21"/>
          <w:highlight w:val="none"/>
          <w:lang w:val="en-US" w:eastAsia="zh-CN"/>
        </w:rPr>
        <w:t xml:space="preserve">管理</w:t>
      </w:r>
      <w:r>
        <w:rPr>
          <w:rFonts w:hint="eastAsia" w:ascii="宋体" w:hAnsi="宋体" w:eastAsia="宋体" w:cs="宋体"/>
          <w:b w:val="0"/>
          <w:bCs w:val="0"/>
          <w:szCs w:val="21"/>
          <w:highlight w:val="none"/>
        </w:rPr>
        <w:t xml:space="preserve">工作，提升业主方的满意度。</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en-US" w:eastAsia="zh-CN"/>
        </w:rPr>
        <w:t xml:space="preserve">2</w:t>
      </w:r>
      <w:r>
        <w:rPr>
          <w:rFonts w:hint="eastAsia" w:ascii="宋体" w:hAnsi="宋体" w:eastAsia="宋体" w:cs="宋体"/>
          <w:b w:val="0"/>
          <w:bCs w:val="0"/>
          <w:szCs w:val="21"/>
          <w:highlight w:val="none"/>
          <w:lang w:val="zh-CN"/>
        </w:rPr>
        <w:t xml:space="preserve">、厨师长岗位职责：</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（1）根据业主用餐人次，开具菜单，合理调配各岗位工作。</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（2）负责调制菜品的调味汁（芡汁、酱汁），确保口味统一，督促厨师备齐各类餐具，准确及时安排员工做好开餐前的准备工作。</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（3）带领员工按规格烹调，与切配厨师密切合作，保证生产有序，出品优质及时。</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（4）负责检查炉灶烹制出品的质量，检查盘饰的效果，妥善处理和纠正质量方面的问题。</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（5）督导本组员工节约能源，合理使用调料，降低成本，减少浪费。</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（6）安排本组员工值班、轮休，负责本组员工工作表现的考核、评估。</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（7）检查员工的仪表仪容及个人和包干区卫生，督促员工做好收尾工作。</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（8）负责炉灶员工菜肴烹制技术的培训与指导工作。</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（9）负责检查员工对设备及用具的维护和保养，对需修理或添补的设备和用具提出建议。</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（10）完成部门经理布置的其他工作。</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（11）每天要配合会计把好采购食材的质量关，严禁腐烂变质食材进入。</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（12）保证每周菜品的不重样，并根据季节及用餐口味，准备味美可口，足够量的饭菜，另一方面也要保证饭菜浪费度降低到最小。</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3、仓库文员岗位职责：</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（1）配合项目经理做好食堂的管理工作。</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（2）做好食堂的账目管理工作。</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（3）做好食堂约菜、称菜工作。</w:t>
      </w:r>
      <w:r>
        <w:rPr>
          <w:rFonts w:hint="eastAsia" w:ascii="宋体" w:hAnsi="宋体" w:eastAsia="宋体" w:cs="宋体"/>
          <w:b w:val="0"/>
          <w:bCs w:val="0"/>
          <w:szCs w:val="21"/>
          <w:highlight w:val="none"/>
          <w:lang w:val="en-US" w:eastAsia="zh-CN"/>
        </w:rPr>
      </w:r>
      <w:r/>
    </w:p>
    <w:p>
      <w:pPr>
        <w:pStyle w:val="994"/>
        <w:ind w:firstLine="420"/>
        <w:spacing w:line="457" w:lineRule="exact"/>
        <w:rPr>
          <w:rFonts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（4）做好小卖部货品的售卖工作。</w:t>
      </w:r>
      <w:r>
        <w:rPr>
          <w:rFonts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en-US" w:eastAsia="zh-CN"/>
        </w:rPr>
        <w:t xml:space="preserve">（5）做好与业主的沟通工作。</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4、厨师领班岗位职责：</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（1）领导和协调厨房团队工作，确保每位厨师明白自己的任务和责任。</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（2）确保食物的质量符合标准，确保顾客享用到美味的食物。</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（3）严格遵守食品安全和卫生标准，确保厨房设施和设备的清洁卫生，原料的新鲜和安全。</w:t>
      </w:r>
      <w:r>
        <w:rPr>
          <w:rFonts w:hint="eastAsia" w:ascii="宋体" w:hAnsi="宋体" w:eastAsia="宋体" w:cs="宋体"/>
          <w:b w:val="0"/>
          <w:bCs w:val="0"/>
          <w:szCs w:val="21"/>
          <w:highlight w:val="none"/>
          <w:lang w:val="en-US" w:eastAsia="zh-CN"/>
        </w:rPr>
      </w:r>
      <w:r/>
    </w:p>
    <w:p>
      <w:pPr>
        <w:pStyle w:val="994"/>
        <w:ind w:firstLine="420"/>
        <w:spacing w:line="457" w:lineRule="exact"/>
        <w:rPr>
          <w:rFonts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（4）负责厨师的考勤及排班。</w:t>
      </w:r>
      <w:r>
        <w:rPr>
          <w:rFonts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en-US" w:eastAsia="zh-CN"/>
        </w:rPr>
        <w:t xml:space="preserve">5</w:t>
      </w:r>
      <w:r>
        <w:rPr>
          <w:rFonts w:hint="eastAsia" w:ascii="宋体" w:hAnsi="宋体" w:eastAsia="宋体" w:cs="宋体"/>
          <w:b w:val="0"/>
          <w:bCs w:val="0"/>
          <w:szCs w:val="21"/>
          <w:highlight w:val="none"/>
          <w:lang w:val="zh-CN"/>
        </w:rPr>
        <w:t xml:space="preserve">、</w:t>
      </w:r>
      <w:r>
        <w:rPr>
          <w:rFonts w:hint="eastAsia" w:ascii="宋体" w:hAnsi="宋体" w:eastAsia="宋体" w:cs="宋体"/>
          <w:b w:val="0"/>
          <w:bCs w:val="0"/>
          <w:szCs w:val="21"/>
          <w:highlight w:val="none"/>
          <w:lang w:val="en-US" w:eastAsia="zh-CN"/>
        </w:rPr>
        <w:t xml:space="preserve">炉灶</w:t>
      </w:r>
      <w:r>
        <w:rPr>
          <w:rFonts w:hint="eastAsia" w:ascii="宋体" w:hAnsi="宋体" w:eastAsia="宋体" w:cs="宋体"/>
          <w:b w:val="0"/>
          <w:bCs w:val="0"/>
          <w:szCs w:val="21"/>
          <w:highlight w:val="none"/>
          <w:lang w:val="zh-CN"/>
        </w:rPr>
        <w:t xml:space="preserve">厨师岗位职责：</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（1）认真做好既定的岗位各项准备工作。</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（2）服从上级领导的工作安排。</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（3）按照规格及时地按质按量完成各自菜点的制作任务。</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（4）认真严谨地按照有关规范和操作进行工作。</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（5）严格遵守和执行各项卫生制度和规章制度。</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（6）确保前台对客服务中提出要求的落实。</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（7）带领本班组员工按菜品要求不同规格地进行切配，保证炉灶烹调的顺利进行和餐厅的准时开餐。</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（8）根据业主用餐人次，合理分配本班组员工从事各项切配工作。</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（9）负责每日对冰箱及案板工作柜中原料的库存数量和质量的检查工作，准确审订原料并充分利用剩余原料，把好成本控制关。</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（10）带领员工按规格切配，合理用料，准确配份，保证及时开餐和不同风味菜肴的出品井然有序。</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（11）负责对本组员工工作安排和工作表现的考核和评估。</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（12）做好与大厨的协调配合工作，保证出菜及时，提高出品质量。</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（13）检查员工的仪表仪容和个人及包干区的卫生，督促员工做好收尾工作。</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（14）督导员工做好设备、用具的维修保养的保管工作。</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（15）根据业主用餐人次，每天及时预订次日所需加工原料。</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（16）完成大厨布置的其他工作任务。</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en-US" w:eastAsia="zh-CN"/>
        </w:rPr>
        <w:t xml:space="preserve">6</w:t>
      </w:r>
      <w:r>
        <w:rPr>
          <w:rFonts w:hint="eastAsia" w:ascii="宋体" w:hAnsi="宋体" w:eastAsia="宋体" w:cs="宋体"/>
          <w:b w:val="0"/>
          <w:bCs w:val="0"/>
          <w:szCs w:val="21"/>
          <w:highlight w:val="none"/>
          <w:lang w:val="zh-CN"/>
        </w:rPr>
        <w:t xml:space="preserve">、</w:t>
      </w:r>
      <w:r>
        <w:rPr>
          <w:rFonts w:hint="eastAsia" w:ascii="宋体" w:hAnsi="宋体" w:eastAsia="宋体" w:cs="宋体"/>
          <w:b w:val="0"/>
          <w:bCs w:val="0"/>
          <w:szCs w:val="21"/>
          <w:highlight w:val="none"/>
          <w:lang w:val="en-US" w:eastAsia="zh-CN"/>
        </w:rPr>
        <w:t xml:space="preserve">切配厨师</w:t>
      </w:r>
      <w:r>
        <w:rPr>
          <w:rFonts w:hint="eastAsia" w:ascii="宋体" w:hAnsi="宋体" w:eastAsia="宋体" w:cs="宋体"/>
          <w:b w:val="0"/>
          <w:bCs w:val="0"/>
          <w:szCs w:val="21"/>
          <w:highlight w:val="none"/>
          <w:lang w:val="zh-CN"/>
        </w:rPr>
        <w:t xml:space="preserve">岗位职责：</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eastAsia="zh-CN"/>
        </w:rPr>
        <w:t xml:space="preserve">（</w:t>
      </w:r>
      <w:r>
        <w:rPr>
          <w:rFonts w:hint="eastAsia" w:ascii="宋体" w:hAnsi="宋体" w:eastAsia="宋体" w:cs="宋体"/>
          <w:b w:val="0"/>
          <w:bCs w:val="0"/>
          <w:szCs w:val="21"/>
          <w:highlight w:val="none"/>
          <w:lang w:val="en-US" w:eastAsia="zh-CN"/>
        </w:rPr>
        <w:t xml:space="preserve">1</w:t>
      </w:r>
      <w:r>
        <w:rPr>
          <w:rFonts w:hint="eastAsia" w:ascii="宋体" w:hAnsi="宋体" w:eastAsia="宋体" w:cs="宋体"/>
          <w:b w:val="0"/>
          <w:bCs w:val="0"/>
          <w:szCs w:val="21"/>
          <w:highlight w:val="none"/>
          <w:lang w:val="zh-CN" w:eastAsia="zh-CN"/>
        </w:rPr>
        <w:t xml:space="preserve">）</w:t>
      </w:r>
      <w:r>
        <w:rPr>
          <w:rFonts w:hint="eastAsia" w:ascii="宋体" w:hAnsi="宋体" w:eastAsia="宋体" w:cs="宋体"/>
          <w:b w:val="0"/>
          <w:bCs w:val="0"/>
          <w:szCs w:val="21"/>
          <w:highlight w:val="none"/>
          <w:lang w:val="zh-CN"/>
        </w:rPr>
        <w:t xml:space="preserve">切配前必须对所切配的一切食品原料进行严格的品质、规格及卫生把关</w:t>
      </w:r>
      <w:r>
        <w:rPr>
          <w:rFonts w:hint="eastAsia" w:ascii="宋体" w:hAnsi="宋体" w:eastAsia="宋体" w:cs="宋体"/>
          <w:b w:val="0"/>
          <w:bCs w:val="0"/>
          <w:szCs w:val="21"/>
          <w:highlight w:val="none"/>
          <w:lang w:val="en-US" w:eastAsia="zh-CN"/>
        </w:rPr>
        <w:t xml:space="preserve">检查</w:t>
      </w:r>
      <w:r>
        <w:rPr>
          <w:rFonts w:hint="eastAsia" w:ascii="宋体" w:hAnsi="宋体" w:eastAsia="宋体" w:cs="宋体"/>
          <w:b w:val="0"/>
          <w:bCs w:val="0"/>
          <w:szCs w:val="21"/>
          <w:highlight w:val="none"/>
          <w:lang w:val="zh-CN"/>
        </w:rPr>
        <w:t xml:space="preserve">，各类生肉、禽品、水产及一切散装品必须符合感观及味觉要求；</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eastAsia="zh-CN"/>
        </w:rPr>
        <w:t xml:space="preserve">（</w:t>
      </w:r>
      <w:r>
        <w:rPr>
          <w:rFonts w:hint="eastAsia" w:ascii="宋体" w:hAnsi="宋体" w:eastAsia="宋体" w:cs="宋体"/>
          <w:b w:val="0"/>
          <w:bCs w:val="0"/>
          <w:szCs w:val="21"/>
          <w:highlight w:val="none"/>
          <w:lang w:val="en-US" w:eastAsia="zh-CN"/>
        </w:rPr>
        <w:t xml:space="preserve">2</w:t>
      </w:r>
      <w:r>
        <w:rPr>
          <w:rFonts w:hint="eastAsia" w:ascii="宋体" w:hAnsi="宋体" w:eastAsia="宋体" w:cs="宋体"/>
          <w:b w:val="0"/>
          <w:bCs w:val="0"/>
          <w:szCs w:val="21"/>
          <w:highlight w:val="none"/>
          <w:lang w:val="zh-CN" w:eastAsia="zh-CN"/>
        </w:rPr>
        <w:t xml:space="preserve">）</w:t>
      </w:r>
      <w:r>
        <w:rPr>
          <w:rFonts w:hint="eastAsia" w:ascii="宋体" w:hAnsi="宋体" w:eastAsia="宋体" w:cs="宋体"/>
          <w:b w:val="0"/>
          <w:bCs w:val="0"/>
          <w:szCs w:val="21"/>
          <w:highlight w:val="none"/>
          <w:lang w:val="en-US" w:eastAsia="zh-CN"/>
        </w:rPr>
        <w:t xml:space="preserve">负责检查</w:t>
      </w:r>
      <w:r>
        <w:rPr>
          <w:rFonts w:hint="eastAsia" w:ascii="宋体" w:hAnsi="宋体" w:eastAsia="宋体" w:cs="宋体"/>
          <w:b w:val="0"/>
          <w:bCs w:val="0"/>
          <w:szCs w:val="21"/>
          <w:highlight w:val="none"/>
          <w:lang w:val="zh-CN"/>
        </w:rPr>
        <w:t xml:space="preserve">有型包装的食、调味品五项标识齐全；食用油、酱油、醋等品的外包装上须标有QS质量认证标识。</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eastAsia="zh-CN"/>
        </w:rPr>
        <w:t xml:space="preserve">（</w:t>
      </w:r>
      <w:r>
        <w:rPr>
          <w:rFonts w:hint="eastAsia" w:ascii="宋体" w:hAnsi="宋体" w:eastAsia="宋体" w:cs="宋体"/>
          <w:b w:val="0"/>
          <w:bCs w:val="0"/>
          <w:szCs w:val="21"/>
          <w:highlight w:val="none"/>
          <w:lang w:val="en-US" w:eastAsia="zh-CN"/>
        </w:rPr>
        <w:t xml:space="preserve">3</w:t>
      </w:r>
      <w:r>
        <w:rPr>
          <w:rFonts w:hint="eastAsia" w:ascii="宋体" w:hAnsi="宋体" w:eastAsia="宋体" w:cs="宋体"/>
          <w:b w:val="0"/>
          <w:bCs w:val="0"/>
          <w:szCs w:val="21"/>
          <w:highlight w:val="none"/>
          <w:lang w:val="zh-CN" w:eastAsia="zh-CN"/>
        </w:rPr>
        <w:t xml:space="preserve">）</w:t>
      </w:r>
      <w:r>
        <w:rPr>
          <w:rFonts w:hint="eastAsia" w:ascii="宋体" w:hAnsi="宋体" w:eastAsia="宋体" w:cs="宋体"/>
          <w:b w:val="0"/>
          <w:bCs w:val="0"/>
          <w:szCs w:val="21"/>
          <w:highlight w:val="none"/>
          <w:lang w:val="en-US" w:eastAsia="zh-CN"/>
        </w:rPr>
        <w:t xml:space="preserve">负责</w:t>
      </w:r>
      <w:r>
        <w:rPr>
          <w:rFonts w:hint="eastAsia" w:ascii="宋体" w:hAnsi="宋体" w:eastAsia="宋体" w:cs="宋体"/>
          <w:b w:val="0"/>
          <w:bCs w:val="0"/>
          <w:szCs w:val="21"/>
          <w:highlight w:val="none"/>
          <w:lang w:val="zh-CN"/>
        </w:rPr>
        <w:t xml:space="preserve">切配用的各类容器具每餐用后必须及时洗干净，并按标准归类规范摆放；盛装容器不得叠放，不得落地放置；严禁使用空罐头盒、瓶子装腔作势食物品或调料，以防异物污染；刀板洗净后立放，不得使用破裂刀板；抹布洗洁后晾开，以防细菌滋生；水池、地沟每日彻底清洁，保持畅通；垃圾每餐后清除，及时洗净垃圾桶；间内不得有蝇、鼠，杜绝一切卫生污染源。</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eastAsia="zh-CN"/>
        </w:rPr>
        <w:t xml:space="preserve">（</w:t>
      </w:r>
      <w:r>
        <w:rPr>
          <w:rFonts w:hint="eastAsia" w:ascii="宋体" w:hAnsi="宋体" w:eastAsia="宋体" w:cs="宋体"/>
          <w:b w:val="0"/>
          <w:bCs w:val="0"/>
          <w:szCs w:val="21"/>
          <w:highlight w:val="none"/>
          <w:lang w:val="en-US" w:eastAsia="zh-CN"/>
        </w:rPr>
        <w:t xml:space="preserve">4</w:t>
      </w:r>
      <w:r>
        <w:rPr>
          <w:rFonts w:hint="eastAsia" w:ascii="宋体" w:hAnsi="宋体" w:eastAsia="宋体" w:cs="宋体"/>
          <w:b w:val="0"/>
          <w:bCs w:val="0"/>
          <w:szCs w:val="21"/>
          <w:highlight w:val="none"/>
          <w:lang w:val="zh-CN" w:eastAsia="zh-CN"/>
        </w:rPr>
        <w:t xml:space="preserve">）</w:t>
      </w:r>
      <w:r>
        <w:rPr>
          <w:rFonts w:hint="eastAsia" w:ascii="宋体" w:hAnsi="宋体" w:eastAsia="宋体" w:cs="宋体"/>
          <w:b w:val="0"/>
          <w:bCs w:val="0"/>
          <w:szCs w:val="21"/>
          <w:highlight w:val="none"/>
          <w:lang w:val="zh-CN"/>
        </w:rPr>
        <w:t xml:space="preserve">做好切配收市的一切卫生及食物品的保管工作,储藏时做到，生熟分开，荤素分开，包膜加盖，适温保管；冰箱需每周除霜一次，以保持温控效果。</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eastAsia="zh-CN"/>
        </w:rPr>
        <w:t xml:space="preserve">（</w:t>
      </w:r>
      <w:r>
        <w:rPr>
          <w:rFonts w:hint="eastAsia" w:ascii="宋体" w:hAnsi="宋体" w:eastAsia="宋体" w:cs="宋体"/>
          <w:b w:val="0"/>
          <w:bCs w:val="0"/>
          <w:szCs w:val="21"/>
          <w:highlight w:val="none"/>
          <w:lang w:val="en-US" w:eastAsia="zh-CN"/>
        </w:rPr>
        <w:t xml:space="preserve">5</w:t>
      </w:r>
      <w:r>
        <w:rPr>
          <w:rFonts w:hint="eastAsia" w:ascii="宋体" w:hAnsi="宋体" w:eastAsia="宋体" w:cs="宋体"/>
          <w:b w:val="0"/>
          <w:bCs w:val="0"/>
          <w:szCs w:val="21"/>
          <w:highlight w:val="none"/>
          <w:lang w:val="zh-CN" w:eastAsia="zh-CN"/>
        </w:rPr>
        <w:t xml:space="preserve">）</w:t>
      </w:r>
      <w:r>
        <w:rPr>
          <w:rFonts w:hint="eastAsia" w:ascii="宋体" w:hAnsi="宋体" w:eastAsia="宋体" w:cs="宋体"/>
          <w:b w:val="0"/>
          <w:bCs w:val="0"/>
          <w:szCs w:val="21"/>
          <w:highlight w:val="none"/>
          <w:lang w:val="zh-CN"/>
        </w:rPr>
        <w:t xml:space="preserve">切配人员必须服装整洁，配戴工作帽，个人卫生做到“四勤”，即：勤洗手，勤洗澡、换衣，勤洗头、理发，勤剪指甲；岗中不得抽烟，不得挖鼻抠耳；持有效健康证上岗。</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en-US" w:eastAsia="zh-CN"/>
        </w:rPr>
        <w:t xml:space="preserve">7</w:t>
      </w:r>
      <w:r>
        <w:rPr>
          <w:rFonts w:hint="eastAsia" w:ascii="宋体" w:hAnsi="宋体" w:eastAsia="宋体" w:cs="宋体"/>
          <w:b w:val="0"/>
          <w:bCs w:val="0"/>
          <w:szCs w:val="21"/>
          <w:highlight w:val="none"/>
          <w:lang w:val="zh-CN"/>
        </w:rPr>
        <w:t xml:space="preserve">、</w:t>
      </w:r>
      <w:r>
        <w:rPr>
          <w:rFonts w:hint="eastAsia" w:ascii="宋体" w:hAnsi="宋体" w:eastAsia="宋体" w:cs="宋体"/>
          <w:b w:val="0"/>
          <w:bCs w:val="0"/>
          <w:szCs w:val="21"/>
          <w:highlight w:val="none"/>
          <w:lang w:val="en-US" w:eastAsia="zh-CN"/>
        </w:rPr>
        <w:t xml:space="preserve">点心厨师师</w:t>
      </w:r>
      <w:r>
        <w:rPr>
          <w:rFonts w:hint="eastAsia" w:ascii="宋体" w:hAnsi="宋体" w:eastAsia="宋体" w:cs="宋体"/>
          <w:b w:val="0"/>
          <w:bCs w:val="0"/>
          <w:szCs w:val="21"/>
          <w:highlight w:val="none"/>
          <w:lang w:val="zh-CN"/>
        </w:rPr>
        <w:t xml:space="preserve">岗位职责：</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eastAsia="zh-CN"/>
        </w:rPr>
        <w:t xml:space="preserve">（</w:t>
      </w:r>
      <w:r>
        <w:rPr>
          <w:rFonts w:hint="eastAsia" w:ascii="宋体" w:hAnsi="宋体" w:eastAsia="宋体" w:cs="宋体"/>
          <w:b w:val="0"/>
          <w:bCs w:val="0"/>
          <w:szCs w:val="21"/>
          <w:highlight w:val="none"/>
          <w:lang w:val="en-US" w:eastAsia="zh-CN"/>
        </w:rPr>
        <w:t xml:space="preserve">1</w:t>
      </w:r>
      <w:r>
        <w:rPr>
          <w:rFonts w:hint="eastAsia" w:ascii="宋体" w:hAnsi="宋体" w:eastAsia="宋体" w:cs="宋体"/>
          <w:b w:val="0"/>
          <w:bCs w:val="0"/>
          <w:szCs w:val="21"/>
          <w:highlight w:val="none"/>
          <w:lang w:val="zh-CN" w:eastAsia="zh-CN"/>
        </w:rPr>
        <w:t xml:space="preserve">）</w:t>
      </w:r>
      <w:r>
        <w:rPr>
          <w:rFonts w:hint="eastAsia" w:ascii="宋体" w:hAnsi="宋体" w:eastAsia="宋体" w:cs="宋体"/>
          <w:b w:val="0"/>
          <w:bCs w:val="0"/>
          <w:szCs w:val="21"/>
          <w:highlight w:val="none"/>
          <w:lang w:val="zh-CN"/>
        </w:rPr>
        <w:t xml:space="preserve">服从项目经理的管理，按照食堂服务工作程序和质量要求，注意个人卫生，做好食堂点心制作的工作。</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val="zh-CN" w:eastAsia="zh-CN"/>
        </w:rPr>
        <w:t xml:space="preserve">（</w:t>
      </w:r>
      <w:r>
        <w:rPr>
          <w:rFonts w:hint="eastAsia" w:ascii="宋体" w:hAnsi="宋体" w:eastAsia="宋体" w:cs="宋体"/>
          <w:b w:val="0"/>
          <w:bCs w:val="0"/>
          <w:szCs w:val="21"/>
          <w:highlight w:val="none"/>
          <w:lang w:val="en-US" w:eastAsia="zh-CN"/>
        </w:rPr>
        <w:t xml:space="preserve">2</w:t>
      </w:r>
      <w:r>
        <w:rPr>
          <w:rFonts w:hint="eastAsia" w:ascii="宋体" w:hAnsi="宋体" w:eastAsia="宋体" w:cs="宋体"/>
          <w:b w:val="0"/>
          <w:bCs w:val="0"/>
          <w:szCs w:val="21"/>
          <w:highlight w:val="none"/>
          <w:lang w:val="zh-CN" w:eastAsia="zh-CN"/>
        </w:rPr>
        <w:t xml:space="preserve">）品种质量要求色纯正，形状大小均匀，份量适当，粥干稠适当，陷心制作口味好，成品符合卫生要求。</w:t>
      </w:r>
      <w:r>
        <w:rPr>
          <w:rFonts w:hint="eastAsia" w:ascii="宋体" w:hAnsi="宋体" w:eastAsia="宋体" w:cs="宋体"/>
          <w:b w:val="0"/>
          <w:bCs w:val="0"/>
          <w:szCs w:val="21"/>
          <w:highlight w:val="none"/>
          <w:lang w:val="zh-CN" w:eastAsia="zh-CN"/>
        </w:rPr>
      </w:r>
      <w:r/>
    </w:p>
    <w:p>
      <w:pPr>
        <w:pStyle w:val="994"/>
        <w:ind w:firstLine="420"/>
        <w:spacing w:line="457" w:lineRule="exact"/>
        <w:rPr>
          <w:rFonts w:hint="eastAsia"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val="zh-CN" w:eastAsia="zh-CN"/>
        </w:rPr>
        <w:t xml:space="preserve">（</w:t>
      </w:r>
      <w:r>
        <w:rPr>
          <w:rFonts w:hint="eastAsia" w:ascii="宋体" w:hAnsi="宋体" w:eastAsia="宋体" w:cs="宋体"/>
          <w:b w:val="0"/>
          <w:bCs w:val="0"/>
          <w:szCs w:val="21"/>
          <w:highlight w:val="none"/>
          <w:lang w:val="en-US" w:eastAsia="zh-CN"/>
        </w:rPr>
        <w:t xml:space="preserve">3</w:t>
      </w:r>
      <w:r>
        <w:rPr>
          <w:rFonts w:hint="eastAsia" w:ascii="宋体" w:hAnsi="宋体" w:eastAsia="宋体" w:cs="宋体"/>
          <w:b w:val="0"/>
          <w:bCs w:val="0"/>
          <w:szCs w:val="21"/>
          <w:highlight w:val="none"/>
          <w:lang w:val="zh-CN" w:eastAsia="zh-CN"/>
        </w:rPr>
        <w:t xml:space="preserve">）动脑筋、想办法、变花样，增加点心花色品种，不断满足就餐者的需求。</w:t>
      </w:r>
      <w:r>
        <w:rPr>
          <w:rFonts w:hint="eastAsia" w:ascii="宋体" w:hAnsi="宋体" w:eastAsia="宋体" w:cs="宋体"/>
          <w:b w:val="0"/>
          <w:bCs w:val="0"/>
          <w:szCs w:val="21"/>
          <w:highlight w:val="none"/>
          <w:lang w:val="zh-CN" w:eastAsia="zh-CN"/>
        </w:rPr>
      </w:r>
      <w:r/>
    </w:p>
    <w:p>
      <w:pPr>
        <w:pStyle w:val="994"/>
        <w:ind w:firstLine="420"/>
        <w:spacing w:line="457" w:lineRule="exact"/>
        <w:rPr>
          <w:rFonts w:hint="eastAsia"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val="zh-CN" w:eastAsia="zh-CN"/>
        </w:rPr>
        <w:t xml:space="preserve">（</w:t>
      </w:r>
      <w:r>
        <w:rPr>
          <w:rFonts w:hint="eastAsia" w:ascii="宋体" w:hAnsi="宋体" w:eastAsia="宋体" w:cs="宋体"/>
          <w:b w:val="0"/>
          <w:bCs w:val="0"/>
          <w:szCs w:val="21"/>
          <w:highlight w:val="none"/>
          <w:lang w:val="en-US" w:eastAsia="zh-CN"/>
        </w:rPr>
        <w:t xml:space="preserve">4</w:t>
      </w:r>
      <w:r>
        <w:rPr>
          <w:rFonts w:hint="eastAsia" w:ascii="宋体" w:hAnsi="宋体" w:eastAsia="宋体" w:cs="宋体"/>
          <w:b w:val="0"/>
          <w:bCs w:val="0"/>
          <w:szCs w:val="21"/>
          <w:highlight w:val="none"/>
          <w:lang w:val="zh-CN" w:eastAsia="zh-CN"/>
        </w:rPr>
        <w:t xml:space="preserve">）安全使用机械，严格操作规程，以免发生事故。</w:t>
      </w:r>
      <w:r>
        <w:rPr>
          <w:rFonts w:hint="eastAsia" w:ascii="宋体" w:hAnsi="宋体" w:eastAsia="宋体" w:cs="宋体"/>
          <w:b w:val="0"/>
          <w:bCs w:val="0"/>
          <w:szCs w:val="21"/>
          <w:highlight w:val="none"/>
          <w:lang w:val="zh-CN" w:eastAsia="zh-CN"/>
        </w:rPr>
      </w:r>
      <w:r/>
    </w:p>
    <w:p>
      <w:pPr>
        <w:pStyle w:val="994"/>
        <w:ind w:firstLine="420"/>
        <w:spacing w:line="457" w:lineRule="exact"/>
        <w:rPr>
          <w:rFonts w:hint="eastAsia"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val="zh-CN" w:eastAsia="zh-CN"/>
        </w:rPr>
        <w:t xml:space="preserve">（</w:t>
      </w:r>
      <w:r>
        <w:rPr>
          <w:rFonts w:hint="eastAsia" w:ascii="宋体" w:hAnsi="宋体" w:eastAsia="宋体" w:cs="宋体"/>
          <w:b w:val="0"/>
          <w:bCs w:val="0"/>
          <w:szCs w:val="21"/>
          <w:highlight w:val="none"/>
          <w:lang w:val="en-US" w:eastAsia="zh-CN"/>
        </w:rPr>
        <w:t xml:space="preserve">5</w:t>
      </w:r>
      <w:r>
        <w:rPr>
          <w:rFonts w:hint="eastAsia" w:ascii="宋体" w:hAnsi="宋体" w:eastAsia="宋体" w:cs="宋体"/>
          <w:b w:val="0"/>
          <w:bCs w:val="0"/>
          <w:szCs w:val="21"/>
          <w:highlight w:val="none"/>
          <w:lang w:val="zh-CN" w:eastAsia="zh-CN"/>
        </w:rPr>
        <w:t xml:space="preserve">）积极落实卫生岗位责任制，保证饮食卫生。</w:t>
      </w:r>
      <w:r>
        <w:rPr>
          <w:rFonts w:hint="eastAsia" w:ascii="宋体" w:hAnsi="宋体" w:eastAsia="宋体" w:cs="宋体"/>
          <w:b w:val="0"/>
          <w:bCs w:val="0"/>
          <w:szCs w:val="21"/>
          <w:highlight w:val="none"/>
          <w:lang w:val="zh-CN" w:eastAsia="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en-US" w:eastAsia="zh-CN"/>
        </w:rPr>
        <w:t xml:space="preserve">8</w:t>
      </w:r>
      <w:r>
        <w:rPr>
          <w:rFonts w:hint="eastAsia" w:ascii="宋体" w:hAnsi="宋体" w:eastAsia="宋体" w:cs="宋体"/>
          <w:b w:val="0"/>
          <w:bCs w:val="0"/>
          <w:szCs w:val="21"/>
          <w:highlight w:val="none"/>
          <w:lang w:val="zh-CN"/>
        </w:rPr>
        <w:t xml:space="preserve">、</w:t>
      </w:r>
      <w:r>
        <w:rPr>
          <w:rFonts w:hint="eastAsia" w:ascii="宋体" w:hAnsi="宋体" w:eastAsia="宋体" w:cs="宋体"/>
          <w:b w:val="0"/>
          <w:bCs w:val="0"/>
          <w:szCs w:val="21"/>
          <w:highlight w:val="none"/>
          <w:lang w:val="en-US" w:eastAsia="zh-CN"/>
        </w:rPr>
        <w:t xml:space="preserve">冷菜</w:t>
      </w:r>
      <w:r>
        <w:rPr>
          <w:rFonts w:hint="eastAsia" w:ascii="宋体" w:hAnsi="宋体" w:eastAsia="宋体" w:cs="宋体"/>
          <w:b w:val="0"/>
          <w:bCs w:val="0"/>
          <w:szCs w:val="21"/>
          <w:highlight w:val="none"/>
          <w:lang w:val="zh-CN"/>
        </w:rPr>
        <w:t xml:space="preserve">厨师岗位职责：</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zh-CN"/>
        </w:rPr>
        <w:t xml:space="preserve">（1）</w:t>
      </w:r>
      <w:r>
        <w:rPr>
          <w:rFonts w:hint="eastAsia" w:ascii="宋体" w:hAnsi="宋体" w:eastAsia="宋体" w:cs="宋体"/>
          <w:b w:val="0"/>
          <w:bCs w:val="0"/>
          <w:szCs w:val="21"/>
          <w:highlight w:val="none"/>
          <w:lang w:val="en-US" w:eastAsia="zh-CN"/>
        </w:rPr>
        <w:t xml:space="preserve">负责工作区域卫生，厨具保持清洁光亮，定期消毒，使用时生熟分开。</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zh-CN"/>
        </w:rPr>
        <w:t xml:space="preserve">（</w:t>
      </w:r>
      <w:r>
        <w:rPr>
          <w:rFonts w:hint="eastAsia" w:ascii="宋体" w:hAnsi="宋体" w:eastAsia="宋体" w:cs="宋体"/>
          <w:b w:val="0"/>
          <w:bCs w:val="0"/>
          <w:szCs w:val="21"/>
          <w:highlight w:val="none"/>
          <w:lang w:val="en-US" w:eastAsia="zh-CN"/>
        </w:rPr>
        <w:t xml:space="preserve">2</w:t>
      </w:r>
      <w:r>
        <w:rPr>
          <w:rFonts w:hint="eastAsia" w:ascii="宋体" w:hAnsi="宋体" w:eastAsia="宋体" w:cs="宋体"/>
          <w:b w:val="0"/>
          <w:bCs w:val="0"/>
          <w:szCs w:val="21"/>
          <w:highlight w:val="none"/>
          <w:lang w:val="zh-CN"/>
        </w:rPr>
        <w:t xml:space="preserve">）</w:t>
      </w:r>
      <w:r>
        <w:rPr>
          <w:rFonts w:hint="eastAsia" w:ascii="宋体" w:hAnsi="宋体" w:eastAsia="宋体" w:cs="宋体"/>
          <w:b w:val="0"/>
          <w:bCs w:val="0"/>
          <w:szCs w:val="21"/>
          <w:highlight w:val="none"/>
          <w:lang w:val="en-US" w:eastAsia="zh-CN"/>
        </w:rPr>
        <w:t xml:space="preserve">根据预定及厨师长的安排，准备原料及用具。</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（3）根据标准菜单的要求，将各种凉菜切装成盘。</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（4）综合利用原材料，减少损耗、降低成本。</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（5）负责所用厨具、设备的维护保养。</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zh-CN" w:eastAsia="zh-CN"/>
        </w:rPr>
      </w:pPr>
      <w:r>
        <w:rPr>
          <w:rFonts w:hint="eastAsia" w:ascii="宋体" w:hAnsi="宋体" w:eastAsia="宋体" w:cs="宋体"/>
          <w:b w:val="0"/>
          <w:bCs w:val="0"/>
          <w:szCs w:val="21"/>
          <w:highlight w:val="none"/>
          <w:lang w:val="en-US" w:eastAsia="zh-CN"/>
        </w:rPr>
        <w:t xml:space="preserve">（6）完成厨师长交派的其他工作。</w:t>
      </w:r>
      <w:r>
        <w:rPr>
          <w:rFonts w:hint="eastAsia" w:ascii="宋体" w:hAnsi="宋体" w:eastAsia="宋体" w:cs="宋体"/>
          <w:b w:val="0"/>
          <w:bCs w:val="0"/>
          <w:szCs w:val="21"/>
          <w:highlight w:val="none"/>
          <w:lang w:val="zh-CN" w:eastAsia="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en-US" w:eastAsia="zh-CN"/>
        </w:rPr>
        <w:t xml:space="preserve">9</w:t>
      </w:r>
      <w:r>
        <w:rPr>
          <w:rFonts w:hint="eastAsia" w:ascii="宋体" w:hAnsi="宋体" w:eastAsia="宋体" w:cs="宋体"/>
          <w:b w:val="0"/>
          <w:bCs w:val="0"/>
          <w:szCs w:val="21"/>
          <w:highlight w:val="none"/>
          <w:lang w:val="zh-CN"/>
        </w:rPr>
        <w:t xml:space="preserve">、</w:t>
      </w:r>
      <w:r>
        <w:rPr>
          <w:rFonts w:hint="eastAsia" w:ascii="宋体" w:hAnsi="宋体" w:eastAsia="宋体" w:cs="宋体"/>
          <w:b w:val="0"/>
          <w:bCs w:val="0"/>
          <w:szCs w:val="21"/>
          <w:highlight w:val="none"/>
          <w:lang w:val="en-US" w:eastAsia="zh-CN"/>
        </w:rPr>
        <w:t xml:space="preserve">包厢领班</w:t>
      </w:r>
      <w:r>
        <w:rPr>
          <w:rFonts w:hint="eastAsia" w:ascii="宋体" w:hAnsi="宋体" w:eastAsia="宋体" w:cs="宋体"/>
          <w:b w:val="0"/>
          <w:bCs w:val="0"/>
          <w:szCs w:val="21"/>
          <w:highlight w:val="none"/>
          <w:lang w:val="zh-CN"/>
        </w:rPr>
        <w:t xml:space="preserve">岗位职责：</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（1）服从项目经理的安排，保障包厢的服务。</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（2）做好包厢服务员的排班及管理工作。</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（3）做好包厢的预定及顾客菜单的确认工作。</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（4）确保包厢服务质量和顾客满意度。</w:t>
      </w:r>
      <w:r>
        <w:rPr>
          <w:rFonts w:hint="eastAsia" w:ascii="宋体" w:hAnsi="宋体" w:eastAsia="宋体" w:cs="宋体"/>
          <w:b w:val="0"/>
          <w:bCs w:val="0"/>
          <w:szCs w:val="21"/>
          <w:highlight w:val="none"/>
          <w:lang w:val="en-US" w:eastAsia="zh-CN"/>
        </w:rPr>
      </w:r>
      <w:r/>
    </w:p>
    <w:p>
      <w:pPr>
        <w:pStyle w:val="994"/>
        <w:ind w:firstLine="420"/>
        <w:spacing w:line="457" w:lineRule="exact"/>
        <w:rPr>
          <w:rFonts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（5）负责包厢的安全管理工作，完成项目经理布置的其他任务。</w:t>
      </w:r>
      <w:r>
        <w:rPr>
          <w:rFonts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en-US" w:eastAsia="zh-CN"/>
        </w:rPr>
        <w:t xml:space="preserve">10</w:t>
      </w:r>
      <w:r>
        <w:rPr>
          <w:rFonts w:hint="eastAsia" w:ascii="宋体" w:hAnsi="宋体" w:eastAsia="宋体" w:cs="宋体"/>
          <w:b w:val="0"/>
          <w:bCs w:val="0"/>
          <w:szCs w:val="21"/>
          <w:highlight w:val="none"/>
          <w:lang w:val="zh-CN"/>
        </w:rPr>
        <w:t xml:space="preserve">、</w:t>
      </w:r>
      <w:r>
        <w:rPr>
          <w:rFonts w:hint="eastAsia" w:ascii="宋体" w:hAnsi="宋体" w:eastAsia="宋体" w:cs="宋体"/>
          <w:b w:val="0"/>
          <w:bCs w:val="0"/>
          <w:szCs w:val="21"/>
          <w:highlight w:val="none"/>
          <w:lang w:val="en-US" w:eastAsia="zh-CN"/>
        </w:rPr>
        <w:t xml:space="preserve">包厢服务员</w:t>
      </w:r>
      <w:r>
        <w:rPr>
          <w:rFonts w:hint="eastAsia" w:ascii="宋体" w:hAnsi="宋体" w:eastAsia="宋体" w:cs="宋体"/>
          <w:b w:val="0"/>
          <w:bCs w:val="0"/>
          <w:szCs w:val="21"/>
          <w:highlight w:val="none"/>
          <w:lang w:val="zh-CN"/>
        </w:rPr>
        <w:t xml:space="preserve">岗位职责：</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（1）做好包厢的服务工作，热情接待顾客。</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（2）负责包厢内的清洁工作，及时清理台面。</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（3）留意顾客的用餐情况，及时为其提供服务。</w:t>
      </w:r>
      <w:r>
        <w:rPr>
          <w:rFonts w:hint="eastAsia" w:ascii="宋体" w:hAnsi="宋体" w:eastAsia="宋体" w:cs="宋体"/>
          <w:b w:val="0"/>
          <w:bCs w:val="0"/>
          <w:szCs w:val="21"/>
          <w:highlight w:val="none"/>
          <w:lang w:val="en-US" w:eastAsia="zh-CN"/>
        </w:rPr>
      </w:r>
      <w:r/>
    </w:p>
    <w:p>
      <w:pPr>
        <w:pStyle w:val="994"/>
        <w:ind w:firstLine="420"/>
        <w:spacing w:line="457" w:lineRule="exact"/>
        <w:rPr>
          <w:rFonts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（4）顾客的需求及时反馈给包厢领班。</w:t>
      </w:r>
      <w:r>
        <w:rPr>
          <w:rFonts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en-US" w:eastAsia="zh-CN"/>
        </w:rPr>
        <w:t xml:space="preserve">11</w:t>
      </w:r>
      <w:r>
        <w:rPr>
          <w:rFonts w:hint="eastAsia" w:ascii="宋体" w:hAnsi="宋体" w:eastAsia="宋体" w:cs="宋体"/>
          <w:b w:val="0"/>
          <w:bCs w:val="0"/>
          <w:szCs w:val="21"/>
          <w:highlight w:val="none"/>
          <w:lang w:val="zh-CN"/>
        </w:rPr>
        <w:t xml:space="preserve">、</w:t>
      </w:r>
      <w:r>
        <w:rPr>
          <w:rFonts w:hint="eastAsia" w:ascii="宋体" w:hAnsi="宋体" w:eastAsia="宋体" w:cs="宋体"/>
          <w:b w:val="0"/>
          <w:bCs w:val="0"/>
          <w:szCs w:val="21"/>
          <w:highlight w:val="none"/>
          <w:lang w:val="en-US" w:eastAsia="zh-CN"/>
        </w:rPr>
        <w:t xml:space="preserve">包厢传菜员</w:t>
      </w:r>
      <w:r>
        <w:rPr>
          <w:rFonts w:hint="eastAsia" w:ascii="宋体" w:hAnsi="宋体" w:eastAsia="宋体" w:cs="宋体"/>
          <w:b w:val="0"/>
          <w:bCs w:val="0"/>
          <w:szCs w:val="21"/>
          <w:highlight w:val="none"/>
          <w:lang w:val="zh-CN"/>
        </w:rPr>
        <w:t xml:space="preserve">岗位职责：</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（1）做好开餐的准备工作，餐具摆台的补充。</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（2）将厨房蒸制好的菜肴准备无误地传送至服务员，确保菜品的上菜速度。</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（3）确保上桌的菜品符合标准。</w:t>
      </w:r>
      <w:r>
        <w:rPr>
          <w:rFonts w:hint="eastAsia" w:ascii="宋体" w:hAnsi="宋体" w:eastAsia="宋体" w:cs="宋体"/>
          <w:b w:val="0"/>
          <w:bCs w:val="0"/>
          <w:szCs w:val="21"/>
          <w:highlight w:val="none"/>
          <w:lang w:val="en-US" w:eastAsia="zh-CN"/>
        </w:rPr>
      </w:r>
      <w:r/>
    </w:p>
    <w:p>
      <w:pPr>
        <w:pStyle w:val="994"/>
        <w:ind w:firstLine="420"/>
        <w:spacing w:line="457" w:lineRule="exact"/>
        <w:rPr>
          <w:rFonts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（4）将脏餐具撤回洗碗间，及时反馈包厢菜品的建议和投诉。</w:t>
      </w:r>
      <w:r>
        <w:rPr>
          <w:rFonts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en-US" w:eastAsia="zh-CN"/>
        </w:rPr>
        <w:t xml:space="preserve">12</w:t>
      </w:r>
      <w:r>
        <w:rPr>
          <w:rFonts w:hint="eastAsia" w:ascii="宋体" w:hAnsi="宋体" w:eastAsia="宋体" w:cs="宋体"/>
          <w:b w:val="0"/>
          <w:bCs w:val="0"/>
          <w:szCs w:val="21"/>
          <w:highlight w:val="none"/>
          <w:lang w:val="zh-CN"/>
        </w:rPr>
        <w:t xml:space="preserve">、</w:t>
      </w:r>
      <w:r>
        <w:rPr>
          <w:rFonts w:hint="eastAsia" w:ascii="宋体" w:hAnsi="宋体" w:eastAsia="宋体" w:cs="宋体"/>
          <w:b w:val="0"/>
          <w:bCs w:val="0"/>
          <w:szCs w:val="21"/>
          <w:highlight w:val="none"/>
          <w:lang w:val="en-US" w:eastAsia="zh-CN"/>
        </w:rPr>
        <w:t xml:space="preserve">厨工</w:t>
      </w:r>
      <w:r>
        <w:rPr>
          <w:rFonts w:hint="eastAsia" w:ascii="宋体" w:hAnsi="宋体" w:eastAsia="宋体" w:cs="宋体"/>
          <w:b w:val="0"/>
          <w:bCs w:val="0"/>
          <w:szCs w:val="21"/>
          <w:highlight w:val="none"/>
          <w:lang w:val="zh-CN"/>
        </w:rPr>
        <w:t xml:space="preserve">岗位职责：</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1）清理卫生：检查菜、货架的原料是否有干、黄、烂、老的蔬菜，并进行处理。货架码放整齐、干净；洗菜池干净无污泥；地面干燥洁净；所使用的案、墩、刀具、不锈钢设备洁净明亮。存放东西整齐，无过期食品，墙面干净。</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（2）验收所用原料：勤杂工主要负责验收蔬菜类和一般水产品。</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（3）初步粗加工：原料验收完毕要对原料进行粗加工，一般蔬菜去残叶、老叶、根部，上架摆放整齐；高档蔬菜要摘净，按每份200克的标准，用保鲜膜包好，入保鲜箱储存。</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（4）按质分档：动物性原料经宰杀后，净膛洗净，按不同部位分档取料，并根据菜品要求分档保存。</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（5）按量分例：零点菜品要按菜品要求一定数量以量为例以适应营业需求。</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（6）入库储存：分档、分例的原料及时入库，以防变质，并将昨日剩余的菜品原料清出，做到心中有数。</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（7）推陈储新：因业务需要提出原料蔬菜时，应先用陈的储存新料。</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（8）一般原料泡发：对于干原料，如木耳、银耳、黄花、莲籽、竹荪均由粗加工涨发。涨发应按原料的性质掌握不同的水温和方法。</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（9）涨发原料换水：涨发的原料要摘去老根、杂质、洗净。每日要换水两次(早、晚)夏季要四次(早、中午、晚)保证原料不腐不烂。</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（10）宰杀出血：对鲜活原料进行宰杀。如鱼、蟹、鸡、鸭、元鱼等。宰杀后应冲干净。</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（11）刀工处理：对一些原料进行刀工处理，如：剁、砍、斩等，根据菜品要求对一般蔬菜进行切制。</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（12）一般蔬菜的保管：凡上菜架的蔬菜均由粗加工保管。</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（13）清理卫生垃圾：每天都要按规定清理本部位的卫生，保持环境卫生干净，存放菜品整齐，无烂叶、黄叶。对于厨房垃圾要及时清理，垃圾桶干净无味，并配有黑色垃圾袋。</w:t>
      </w:r>
      <w:r>
        <w:rPr>
          <w:rFonts w:hint="eastAsia" w:ascii="宋体" w:hAnsi="宋体" w:eastAsia="宋体" w:cs="宋体"/>
          <w:b w:val="0"/>
          <w:bCs w:val="0"/>
          <w:szCs w:val="21"/>
          <w:highlight w:val="none"/>
          <w:lang w:val="zh-CN"/>
        </w:rPr>
      </w:r>
      <w:r/>
    </w:p>
    <w:p>
      <w:pPr>
        <w:pStyle w:val="994"/>
        <w:ind w:firstLine="422"/>
        <w:spacing w:line="457" w:lineRule="exact"/>
        <w:rPr>
          <w:rFonts w:ascii="宋体" w:hAnsi="宋体" w:eastAsia="宋体" w:cs="宋体"/>
          <w:b/>
          <w:bCs/>
          <w:szCs w:val="21"/>
          <w:highlight w:val="none"/>
          <w:lang w:val="en-US" w:eastAsia="zh-CN"/>
        </w:rPr>
        <w:outlineLvl w:val="1"/>
      </w:pP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五）易耗品耗材</w:t>
      </w:r>
      <w:r>
        <w:rPr>
          <w:rFonts w:ascii="宋体" w:hAnsi="宋体" w:eastAsia="宋体" w:cs="宋体"/>
          <w:b/>
          <w:bCs/>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en-US" w:eastAsia="zh-CN"/>
        </w:rPr>
        <w:t xml:space="preserve">成交单位</w:t>
      </w:r>
      <w:r>
        <w:rPr>
          <w:rFonts w:hint="eastAsia" w:ascii="宋体" w:hAnsi="宋体" w:eastAsia="宋体" w:cs="宋体"/>
          <w:b w:val="0"/>
          <w:bCs w:val="0"/>
          <w:szCs w:val="21"/>
          <w:highlight w:val="none"/>
          <w:lang w:val="zh-CN"/>
        </w:rPr>
        <w:t xml:space="preserve">经营食堂所需耗材（</w:t>
      </w:r>
      <w:r>
        <w:rPr>
          <w:rFonts w:hint="eastAsia" w:ascii="宋体" w:hAnsi="宋体" w:eastAsia="宋体" w:cs="宋体"/>
          <w:b w:val="0"/>
          <w:bCs w:val="0"/>
          <w:szCs w:val="21"/>
          <w:highlight w:val="none"/>
          <w:lang w:val="en-US" w:eastAsia="zh-CN"/>
        </w:rPr>
        <w:t xml:space="preserve">一次性打包盒、筷子、手套、牙签、餐饮杯、吸管等）</w:t>
      </w:r>
      <w:r>
        <w:rPr>
          <w:rFonts w:hint="eastAsia" w:ascii="宋体" w:hAnsi="宋体" w:eastAsia="宋体" w:cs="宋体"/>
          <w:b w:val="0"/>
          <w:bCs w:val="0"/>
          <w:szCs w:val="21"/>
          <w:highlight w:val="none"/>
          <w:lang w:val="zh-CN"/>
        </w:rPr>
        <w:t xml:space="preserve">、清洁易耗品（食堂用洗涤用品、消毒药水等）、食堂用杂品（</w:t>
      </w:r>
      <w:r>
        <w:rPr>
          <w:rFonts w:hint="eastAsia" w:ascii="宋体" w:hAnsi="宋体" w:eastAsia="宋体" w:cs="宋体"/>
          <w:b w:val="0"/>
          <w:bCs w:val="0"/>
          <w:szCs w:val="21"/>
          <w:highlight w:val="none"/>
          <w:lang w:val="en-US" w:eastAsia="zh-CN"/>
        </w:rPr>
        <w:t xml:space="preserve">毛巾、清洁布、防尘帽、破壁机、拖把、大铁锅、炒菜锅、勺子</w:t>
      </w:r>
      <w:r>
        <w:rPr>
          <w:rFonts w:hint="eastAsia" w:ascii="宋体" w:hAnsi="宋体" w:eastAsia="宋体" w:cs="宋体"/>
          <w:b w:val="0"/>
          <w:bCs w:val="0"/>
          <w:szCs w:val="21"/>
          <w:highlight w:val="none"/>
          <w:lang w:val="zh-CN"/>
        </w:rPr>
        <w:t xml:space="preserve">等）及卫生用品（</w:t>
      </w:r>
      <w:r>
        <w:rPr>
          <w:rFonts w:hint="eastAsia" w:ascii="宋体" w:hAnsi="宋体" w:eastAsia="宋体" w:cs="宋体"/>
          <w:b w:val="0"/>
          <w:bCs w:val="0"/>
          <w:szCs w:val="21"/>
          <w:highlight w:val="none"/>
          <w:lang w:val="en-US" w:eastAsia="zh-CN"/>
        </w:rPr>
        <w:t xml:space="preserve">餐巾纸、纸巾盒、保鲜袋、马夹袋、垃圾袋</w:t>
      </w:r>
      <w:r>
        <w:rPr>
          <w:rFonts w:hint="eastAsia" w:ascii="宋体" w:hAnsi="宋体" w:eastAsia="宋体" w:cs="宋体"/>
          <w:b w:val="0"/>
          <w:bCs w:val="0"/>
          <w:szCs w:val="21"/>
          <w:highlight w:val="none"/>
          <w:lang w:val="zh-CN"/>
        </w:rPr>
        <w:t xml:space="preserve">等）所有易耗品，均由</w:t>
      </w:r>
      <w:r>
        <w:rPr>
          <w:rFonts w:hint="eastAsia" w:ascii="宋体" w:hAnsi="宋体" w:eastAsia="宋体" w:cs="宋体"/>
          <w:b w:val="0"/>
          <w:bCs w:val="0"/>
          <w:szCs w:val="21"/>
          <w:highlight w:val="none"/>
          <w:lang w:val="en-US" w:eastAsia="zh-CN"/>
        </w:rPr>
        <w:t xml:space="preserve">成交单位</w:t>
      </w:r>
      <w:r>
        <w:rPr>
          <w:rFonts w:hint="eastAsia" w:ascii="宋体" w:hAnsi="宋体" w:eastAsia="宋体" w:cs="宋体"/>
          <w:b w:val="0"/>
          <w:bCs w:val="0"/>
          <w:szCs w:val="21"/>
          <w:highlight w:val="none"/>
          <w:lang w:val="zh-CN"/>
        </w:rPr>
        <w:t xml:space="preserve">提供，所发生费用包含在本次采购报价中。</w:t>
      </w:r>
      <w:r>
        <w:rPr>
          <w:rFonts w:hint="eastAsia" w:ascii="宋体" w:hAnsi="宋体" w:eastAsia="宋体" w:cs="宋体"/>
          <w:b w:val="0"/>
          <w:bCs w:val="0"/>
          <w:szCs w:val="21"/>
          <w:highlight w:val="none"/>
          <w:lang w:val="zh-CN"/>
        </w:rPr>
      </w:r>
      <w:r/>
    </w:p>
    <w:p>
      <w:pPr>
        <w:pStyle w:val="994"/>
        <w:ind w:firstLine="422"/>
        <w:spacing w:line="457" w:lineRule="exact"/>
        <w:rPr>
          <w:rFonts w:ascii="宋体" w:hAnsi="宋体" w:eastAsia="宋体" w:cs="宋体"/>
          <w:b/>
          <w:bCs/>
          <w:szCs w:val="21"/>
          <w:highlight w:val="none"/>
          <w:lang w:val="en-US" w:eastAsia="zh-CN"/>
        </w:rPr>
        <w:outlineLvl w:val="1"/>
      </w:pP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六）</w:t>
      </w:r>
      <w:r>
        <w:rPr>
          <w:rFonts w:hint="eastAsia" w:ascii="宋体" w:hAnsi="宋体" w:eastAsia="宋体" w:cs="宋体"/>
          <w:b/>
          <w:bCs/>
          <w:color w:val="000000"/>
          <w:sz w:val="21"/>
          <w:szCs w:val="21"/>
          <w:highlight w:val="none"/>
        </w:rPr>
        <w:t xml:space="preserve">设备设施要求</w:t>
      </w:r>
      <w:r>
        <w:rPr>
          <w:rFonts w:ascii="宋体" w:hAnsi="宋体" w:eastAsia="宋体" w:cs="宋体"/>
          <w:b/>
          <w:bCs/>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1、厨房设备采购方已一次性投资到位，包括食堂装修部分、所有陈设布置、餐饮主要设备（包括餐具），其所有权归采购方所有，由</w:t>
      </w:r>
      <w:r>
        <w:rPr>
          <w:rFonts w:hint="eastAsia" w:ascii="宋体" w:hAnsi="宋体" w:eastAsia="宋体" w:cs="宋体"/>
          <w:b w:val="0"/>
          <w:bCs w:val="0"/>
          <w:szCs w:val="21"/>
          <w:highlight w:val="none"/>
          <w:lang w:val="en-US" w:eastAsia="zh-CN"/>
        </w:rPr>
        <w:t xml:space="preserve">成交单位</w:t>
      </w:r>
      <w:r>
        <w:rPr>
          <w:rFonts w:hint="eastAsia" w:ascii="宋体" w:hAnsi="宋体" w:eastAsia="宋体" w:cs="宋体"/>
          <w:b w:val="0"/>
          <w:bCs w:val="0"/>
          <w:szCs w:val="21"/>
          <w:highlight w:val="none"/>
          <w:lang w:val="zh-CN"/>
        </w:rPr>
        <w:t xml:space="preserve">支配使用。采购方提供现有设施设备条件，</w:t>
      </w:r>
      <w:r>
        <w:rPr>
          <w:rFonts w:hint="eastAsia" w:ascii="宋体" w:hAnsi="宋体" w:eastAsia="宋体" w:cs="宋体"/>
          <w:b w:val="0"/>
          <w:bCs w:val="0"/>
          <w:szCs w:val="21"/>
          <w:highlight w:val="none"/>
          <w:lang w:val="en-US" w:eastAsia="zh-CN"/>
        </w:rPr>
        <w:t xml:space="preserve">成交单位</w:t>
      </w:r>
      <w:r>
        <w:rPr>
          <w:rFonts w:hint="eastAsia" w:ascii="宋体" w:hAnsi="宋体" w:eastAsia="宋体" w:cs="宋体"/>
          <w:b w:val="0"/>
          <w:bCs w:val="0"/>
          <w:szCs w:val="21"/>
          <w:highlight w:val="none"/>
          <w:lang w:val="zh-CN"/>
        </w:rPr>
        <w:t xml:space="preserve">在</w:t>
      </w:r>
      <w:r>
        <w:rPr>
          <w:rFonts w:hint="eastAsia" w:ascii="宋体" w:hAnsi="宋体" w:eastAsia="宋体" w:cs="宋体"/>
          <w:b w:val="0"/>
          <w:bCs w:val="0"/>
          <w:szCs w:val="21"/>
          <w:highlight w:val="none"/>
          <w:lang w:val="en-US" w:eastAsia="zh-CN"/>
        </w:rPr>
        <w:t xml:space="preserve">中标</w:t>
      </w:r>
      <w:r>
        <w:rPr>
          <w:rFonts w:hint="eastAsia" w:ascii="宋体" w:hAnsi="宋体" w:eastAsia="宋体" w:cs="宋体"/>
          <w:b w:val="0"/>
          <w:bCs w:val="0"/>
          <w:szCs w:val="21"/>
          <w:highlight w:val="none"/>
          <w:lang w:val="zh-CN"/>
        </w:rPr>
        <w:t xml:space="preserve">公示期满后须赴食堂现场探勘现有设备，检查核对并测试设备，如有损坏书面通知采购方维修或购置。设备经维修或添置完毕，双方须书面确认。</w:t>
      </w:r>
      <w:r>
        <w:rPr>
          <w:rFonts w:hint="eastAsia" w:ascii="宋体" w:hAnsi="宋体" w:eastAsia="宋体" w:cs="宋体"/>
          <w:b w:val="0"/>
          <w:bCs w:val="0"/>
          <w:szCs w:val="21"/>
          <w:highlight w:val="none"/>
          <w:lang w:val="en-US" w:eastAsia="zh-CN"/>
        </w:rPr>
        <w:t xml:space="preserve">成交单位</w:t>
      </w:r>
      <w:r>
        <w:rPr>
          <w:rFonts w:hint="eastAsia" w:ascii="宋体" w:hAnsi="宋体" w:eastAsia="宋体" w:cs="宋体"/>
          <w:b w:val="0"/>
          <w:bCs w:val="0"/>
          <w:szCs w:val="21"/>
          <w:highlight w:val="none"/>
          <w:lang w:val="zh-CN"/>
        </w:rPr>
        <w:t xml:space="preserve">在承包经营期内对所有厨具设备负责维护保养，确保设备正常运行。服务期内除确因设备使用年限到期造成的设备设施无法使用，由采购单位负责添置。若服务方需进行大件设备添置或更换的，需与采购方协商后确定。</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2、</w:t>
      </w:r>
      <w:r>
        <w:rPr>
          <w:rFonts w:hint="eastAsia" w:ascii="宋体" w:hAnsi="宋体" w:eastAsia="宋体" w:cs="宋体"/>
          <w:b w:val="0"/>
          <w:bCs w:val="0"/>
          <w:szCs w:val="21"/>
          <w:highlight w:val="none"/>
          <w:lang w:val="en-US" w:eastAsia="zh-CN"/>
        </w:rPr>
        <w:t xml:space="preserve">成交单位</w:t>
      </w:r>
      <w:r>
        <w:rPr>
          <w:rFonts w:hint="eastAsia" w:ascii="宋体" w:hAnsi="宋体" w:eastAsia="宋体" w:cs="宋体"/>
          <w:b w:val="0"/>
          <w:bCs w:val="0"/>
          <w:szCs w:val="21"/>
          <w:highlight w:val="none"/>
          <w:lang w:val="zh-CN"/>
        </w:rPr>
        <w:t xml:space="preserve">在经营过程中要对采购方所提供设备实施进行日常的维护，如涉及人为损坏或不当造成损坏的，则由</w:t>
      </w:r>
      <w:r>
        <w:rPr>
          <w:rFonts w:hint="eastAsia" w:ascii="宋体" w:hAnsi="宋体" w:eastAsia="宋体" w:cs="宋体"/>
          <w:b w:val="0"/>
          <w:bCs w:val="0"/>
          <w:szCs w:val="21"/>
          <w:highlight w:val="none"/>
          <w:lang w:val="en-US" w:eastAsia="zh-CN"/>
        </w:rPr>
        <w:t xml:space="preserve">成交单位</w:t>
      </w:r>
      <w:r>
        <w:rPr>
          <w:rFonts w:hint="eastAsia" w:ascii="宋体" w:hAnsi="宋体" w:eastAsia="宋体" w:cs="宋体"/>
          <w:b w:val="0"/>
          <w:bCs w:val="0"/>
          <w:szCs w:val="21"/>
          <w:highlight w:val="none"/>
          <w:lang w:val="zh-CN"/>
        </w:rPr>
        <w:t xml:space="preserve">负责照价赔偿。如正常耗损，或确实需要添置的餐具、厨房设备设施等，报采购方确认同意后，由采购方负责添置。</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3</w:t>
      </w:r>
      <w:r>
        <w:rPr>
          <w:rFonts w:hint="eastAsia" w:ascii="宋体" w:hAnsi="宋体" w:eastAsia="宋体" w:cs="宋体"/>
          <w:b w:val="0"/>
          <w:bCs w:val="0"/>
          <w:szCs w:val="21"/>
          <w:highlight w:val="none"/>
          <w:lang w:val="zh-CN"/>
        </w:rPr>
        <w:t xml:space="preserve">、服务过程中所涉及的水、</w:t>
      </w:r>
      <w:r>
        <w:rPr>
          <w:rFonts w:hint="eastAsia" w:ascii="宋体" w:hAnsi="宋体" w:eastAsia="宋体" w:cs="宋体"/>
          <w:b w:val="0"/>
          <w:bCs w:val="0"/>
          <w:szCs w:val="21"/>
          <w:highlight w:val="none"/>
          <w:lang w:val="en-US" w:eastAsia="zh-CN"/>
        </w:rPr>
        <w:t xml:space="preserve">电、燃气</w:t>
      </w:r>
      <w:r>
        <w:rPr>
          <w:rFonts w:hint="eastAsia" w:ascii="宋体" w:hAnsi="宋体" w:eastAsia="宋体" w:cs="宋体"/>
          <w:b w:val="0"/>
          <w:bCs w:val="0"/>
          <w:szCs w:val="21"/>
          <w:highlight w:val="none"/>
          <w:lang w:val="zh-CN"/>
        </w:rPr>
        <w:t xml:space="preserve">费由采购方承担。</w:t>
      </w:r>
      <w:r>
        <w:rPr>
          <w:rFonts w:hint="eastAsia" w:ascii="宋体" w:hAnsi="宋体" w:eastAsia="宋体" w:cs="宋体"/>
          <w:b w:val="0"/>
          <w:bCs w:val="0"/>
          <w:szCs w:val="21"/>
          <w:highlight w:val="none"/>
          <w:lang w:val="en-US" w:eastAsia="zh-CN"/>
        </w:rPr>
      </w:r>
      <w:r/>
    </w:p>
    <w:p>
      <w:pPr>
        <w:pStyle w:val="994"/>
        <w:ind w:firstLine="422"/>
        <w:spacing w:line="457" w:lineRule="exact"/>
        <w:rPr>
          <w:rFonts w:hint="eastAsia" w:ascii="宋体" w:hAnsi="宋体" w:eastAsia="宋体" w:cs="宋体"/>
          <w:b/>
          <w:bCs/>
          <w:szCs w:val="21"/>
          <w:highlight w:val="none"/>
          <w:lang w:eastAsia="zh-CN"/>
        </w:rPr>
        <w:outlineLvl w:val="1"/>
      </w:pP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七</w:t>
      </w:r>
      <w:r>
        <w:rPr>
          <w:rFonts w:hint="eastAsia" w:ascii="宋体" w:hAnsi="宋体" w:eastAsia="宋体" w:cs="宋体"/>
          <w:b/>
          <w:bCs/>
          <w:szCs w:val="21"/>
          <w:highlight w:val="none"/>
          <w:lang w:eastAsia="zh-CN"/>
        </w:rPr>
        <w:t xml:space="preserve">）供餐要求</w:t>
      </w:r>
      <w:r>
        <w:rPr>
          <w:rFonts w:hint="eastAsia" w:ascii="宋体" w:hAnsi="宋体" w:eastAsia="宋体" w:cs="宋体"/>
          <w:b/>
          <w:bCs/>
          <w:szCs w:val="21"/>
          <w:highlight w:val="none"/>
          <w:lang w:eastAsia="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1、</w:t>
      </w:r>
      <w:r>
        <w:rPr>
          <w:rFonts w:hint="eastAsia" w:ascii="宋体" w:hAnsi="宋体" w:eastAsia="宋体" w:cs="宋体"/>
          <w:b w:val="0"/>
          <w:bCs w:val="0"/>
          <w:szCs w:val="21"/>
          <w:highlight w:val="none"/>
          <w:lang w:val="en-US" w:eastAsia="zh-CN"/>
        </w:rPr>
        <w:t xml:space="preserve">成交单位</w:t>
      </w:r>
      <w:r>
        <w:rPr>
          <w:rFonts w:hint="eastAsia" w:ascii="宋体" w:hAnsi="宋体" w:eastAsia="宋体" w:cs="宋体"/>
          <w:b w:val="0"/>
          <w:bCs w:val="0"/>
          <w:szCs w:val="21"/>
          <w:highlight w:val="none"/>
          <w:lang w:val="zh-CN"/>
        </w:rPr>
        <w:t xml:space="preserve">须保证采购方人员早餐、午餐、</w:t>
      </w:r>
      <w:r>
        <w:rPr>
          <w:rFonts w:hint="eastAsia" w:ascii="宋体" w:hAnsi="宋体" w:eastAsia="宋体" w:cs="宋体"/>
          <w:b w:val="0"/>
          <w:bCs w:val="0"/>
          <w:szCs w:val="21"/>
          <w:highlight w:val="none"/>
          <w:lang w:val="en-US" w:eastAsia="zh-CN"/>
        </w:rPr>
        <w:t xml:space="preserve">晚餐</w:t>
      </w:r>
      <w:r>
        <w:rPr>
          <w:rFonts w:hint="eastAsia" w:ascii="宋体" w:hAnsi="宋体" w:eastAsia="宋体" w:cs="宋体"/>
          <w:b w:val="0"/>
          <w:bCs w:val="0"/>
          <w:szCs w:val="21"/>
          <w:highlight w:val="none"/>
          <w:lang w:val="zh-CN"/>
        </w:rPr>
        <w:t xml:space="preserve">（</w:t>
      </w:r>
      <w:r>
        <w:rPr>
          <w:rFonts w:hint="eastAsia" w:ascii="宋体" w:hAnsi="宋体" w:eastAsia="宋体" w:cs="宋体"/>
          <w:b w:val="0"/>
          <w:bCs w:val="0"/>
          <w:szCs w:val="21"/>
          <w:highlight w:val="none"/>
          <w:lang w:val="en-US" w:eastAsia="zh-CN"/>
        </w:rPr>
        <w:t xml:space="preserve">晚餐按套餐提供）</w:t>
      </w:r>
      <w:r>
        <w:rPr>
          <w:rFonts w:hint="eastAsia" w:ascii="宋体" w:hAnsi="宋体" w:eastAsia="宋体" w:cs="宋体"/>
          <w:b w:val="0"/>
          <w:bCs w:val="0"/>
          <w:szCs w:val="21"/>
          <w:highlight w:val="none"/>
          <w:lang w:val="zh-CN"/>
        </w:rPr>
        <w:t xml:space="preserve">及时供应。提供的菜品除保证营养均衡外需要多样化，有季节特色。</w:t>
      </w:r>
      <w:r>
        <w:rPr>
          <w:rFonts w:hint="eastAsia" w:ascii="宋体" w:hAnsi="宋体" w:eastAsia="宋体" w:cs="宋体"/>
          <w:b w:val="0"/>
          <w:bCs w:val="0"/>
          <w:szCs w:val="21"/>
          <w:highlight w:val="none"/>
          <w:lang w:val="en-US" w:eastAsia="zh-CN"/>
        </w:rPr>
        <w:t xml:space="preserve">成交单位</w:t>
      </w:r>
      <w:r>
        <w:rPr>
          <w:rFonts w:hint="eastAsia" w:ascii="宋体" w:hAnsi="宋体" w:eastAsia="宋体" w:cs="宋体"/>
          <w:b w:val="0"/>
          <w:bCs w:val="0"/>
          <w:szCs w:val="21"/>
          <w:highlight w:val="none"/>
          <w:lang w:val="zh-CN"/>
        </w:rPr>
        <w:t xml:space="preserve">应主动了解就餐人员的需求，虚心接受就餐人员的意见和建议，不断调整食堂花色品种搭配，努力改善伙食质量。应积极主动采取措施保证食堂饭菜价格基本稳定。保证菜品的新鲜、干净、卫生、口感良好，造型美观整齐且有一定创意；具体菜品结构、菜品价格根据实际情况进场后双方协商确定。收费标准与供餐方式如与政策性调整，以上级政策为准，双方另行确定，并签署补充协议。</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2、</w:t>
      </w:r>
      <w:r>
        <w:rPr>
          <w:rFonts w:hint="eastAsia" w:ascii="宋体" w:hAnsi="宋体" w:eastAsia="宋体" w:cs="宋体"/>
          <w:b w:val="0"/>
          <w:bCs w:val="0"/>
          <w:szCs w:val="21"/>
          <w:highlight w:val="none"/>
          <w:lang w:val="en-US" w:eastAsia="zh-CN"/>
        </w:rPr>
        <w:t xml:space="preserve">成交单位</w:t>
      </w:r>
      <w:r>
        <w:rPr>
          <w:rFonts w:hint="eastAsia" w:ascii="宋体" w:hAnsi="宋体" w:eastAsia="宋体" w:cs="宋体"/>
          <w:b w:val="0"/>
          <w:bCs w:val="0"/>
          <w:szCs w:val="21"/>
          <w:highlight w:val="none"/>
          <w:lang w:val="zh-CN"/>
        </w:rPr>
        <w:t xml:space="preserve">除保证日常工作用餐外，还需保障会议、活动及来访的用餐接待工作。</w:t>
      </w:r>
      <w:r>
        <w:rPr>
          <w:rFonts w:hint="eastAsia" w:ascii="宋体" w:hAnsi="宋体" w:eastAsia="宋体" w:cs="宋体"/>
          <w:b w:val="0"/>
          <w:bCs w:val="0"/>
          <w:szCs w:val="21"/>
          <w:highlight w:val="none"/>
          <w:lang w:val="en-US" w:eastAsia="zh-CN"/>
        </w:rPr>
        <w:t xml:space="preserve">成交单位</w:t>
      </w:r>
      <w:r>
        <w:rPr>
          <w:rFonts w:hint="eastAsia" w:ascii="宋体" w:hAnsi="宋体" w:eastAsia="宋体" w:cs="宋体"/>
          <w:b w:val="0"/>
          <w:bCs w:val="0"/>
          <w:szCs w:val="21"/>
          <w:highlight w:val="none"/>
          <w:lang w:val="zh-CN"/>
        </w:rPr>
        <w:t xml:space="preserve">凭甲方所签结算单与甲方结算。</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3、</w:t>
      </w:r>
      <w:r>
        <w:rPr>
          <w:rFonts w:hint="eastAsia" w:ascii="宋体" w:hAnsi="宋体" w:eastAsia="宋体" w:cs="宋体"/>
          <w:b w:val="0"/>
          <w:bCs w:val="0"/>
          <w:szCs w:val="21"/>
          <w:highlight w:val="none"/>
          <w:lang w:val="en-US" w:eastAsia="zh-CN"/>
        </w:rPr>
        <w:t xml:space="preserve">成交单位</w:t>
      </w:r>
      <w:r>
        <w:rPr>
          <w:rFonts w:hint="eastAsia" w:ascii="宋体" w:hAnsi="宋体" w:eastAsia="宋体" w:cs="宋体"/>
          <w:b w:val="0"/>
          <w:bCs w:val="0"/>
          <w:szCs w:val="21"/>
          <w:highlight w:val="none"/>
          <w:lang w:val="zh-CN"/>
        </w:rPr>
        <w:t xml:space="preserve">需根据采购方要求提供中国传统习俗的新年、中秋、端午、冬至等节庆日提供节日特色食物的人性化服务。</w:t>
      </w:r>
      <w:r>
        <w:rPr>
          <w:rFonts w:hint="eastAsia" w:ascii="宋体" w:hAnsi="宋体" w:eastAsia="宋体" w:cs="宋体"/>
          <w:b w:val="0"/>
          <w:bCs w:val="0"/>
          <w:szCs w:val="21"/>
          <w:highlight w:val="none"/>
          <w:lang w:val="zh-CN"/>
        </w:rPr>
      </w:r>
      <w:r/>
    </w:p>
    <w:p>
      <w:pPr>
        <w:pStyle w:val="994"/>
        <w:ind w:firstLine="422"/>
        <w:spacing w:line="457" w:lineRule="exact"/>
        <w:rPr>
          <w:rFonts w:hint="eastAsia" w:ascii="宋体" w:hAnsi="宋体" w:eastAsia="宋体" w:cs="宋体"/>
          <w:b/>
          <w:bCs/>
          <w:szCs w:val="21"/>
          <w:highlight w:val="none"/>
          <w:lang w:eastAsia="zh-CN"/>
        </w:rPr>
        <w:outlineLvl w:val="1"/>
      </w:pP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八</w:t>
      </w:r>
      <w:r>
        <w:rPr>
          <w:rFonts w:hint="eastAsia" w:ascii="宋体" w:hAnsi="宋体" w:eastAsia="宋体" w:cs="宋体"/>
          <w:b/>
          <w:bCs/>
          <w:szCs w:val="21"/>
          <w:highlight w:val="none"/>
          <w:lang w:eastAsia="zh-CN"/>
        </w:rPr>
        <w:t xml:space="preserve">）经营要求</w:t>
      </w:r>
      <w:r>
        <w:rPr>
          <w:rFonts w:hint="eastAsia" w:ascii="宋体" w:hAnsi="宋体" w:eastAsia="宋体" w:cs="宋体"/>
          <w:b/>
          <w:bCs/>
          <w:szCs w:val="21"/>
          <w:highlight w:val="none"/>
          <w:lang w:eastAsia="zh-CN"/>
        </w:rPr>
      </w:r>
      <w:r/>
    </w:p>
    <w:p>
      <w:pPr>
        <w:pStyle w:val="994"/>
        <w:ind w:firstLine="422"/>
        <w:spacing w:line="457" w:lineRule="exact"/>
        <w:rPr>
          <w:rFonts w:hint="eastAsia" w:ascii="宋体" w:hAnsi="宋体" w:eastAsia="宋体" w:cs="宋体"/>
          <w:b/>
          <w:bCs/>
          <w:szCs w:val="21"/>
          <w:highlight w:val="none"/>
          <w:lang w:val="zh-CN"/>
        </w:rPr>
        <w:outlineLvl w:val="1"/>
      </w:pPr>
      <w:r>
        <w:rPr>
          <w:rFonts w:hint="eastAsia" w:ascii="宋体" w:hAnsi="宋体" w:eastAsia="宋体" w:cs="宋体"/>
          <w:b/>
          <w:bCs/>
          <w:szCs w:val="21"/>
          <w:highlight w:val="none"/>
          <w:lang w:val="zh-CN"/>
        </w:rPr>
        <w:t xml:space="preserve">1、经营方式</w:t>
      </w:r>
      <w:r>
        <w:rPr>
          <w:rFonts w:hint="eastAsia" w:ascii="宋体" w:hAnsi="宋体" w:eastAsia="宋体" w:cs="宋体"/>
          <w:b/>
          <w:bCs/>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采购方提供厨房、餐厅及基础设施、全套厨房设施，</w:t>
      </w:r>
      <w:r>
        <w:rPr>
          <w:rFonts w:hint="eastAsia" w:ascii="宋体" w:hAnsi="宋体" w:eastAsia="宋体" w:cs="宋体"/>
          <w:b w:val="0"/>
          <w:bCs w:val="0"/>
          <w:szCs w:val="21"/>
          <w:highlight w:val="none"/>
          <w:lang w:val="en-US" w:eastAsia="zh-CN"/>
        </w:rPr>
        <w:t xml:space="preserve">成交单位</w:t>
      </w:r>
      <w:r>
        <w:rPr>
          <w:rFonts w:hint="eastAsia" w:ascii="宋体" w:hAnsi="宋体" w:eastAsia="宋体" w:cs="宋体"/>
          <w:b w:val="0"/>
          <w:bCs w:val="0"/>
          <w:szCs w:val="21"/>
          <w:highlight w:val="none"/>
          <w:lang w:val="zh-CN"/>
        </w:rPr>
        <w:t xml:space="preserve">提供整套就餐及服务。在经营期间，采购单位派驻1名项目经理（管理人员），该人员负责日常与中标</w:t>
      </w:r>
      <w:r>
        <w:rPr>
          <w:rFonts w:hint="eastAsia" w:ascii="宋体" w:hAnsi="宋体" w:eastAsia="宋体" w:cs="宋体"/>
          <w:b w:val="0"/>
          <w:bCs w:val="0"/>
          <w:szCs w:val="21"/>
          <w:highlight w:val="none"/>
          <w:lang w:val="en-US" w:eastAsia="zh-CN"/>
        </w:rPr>
        <w:t xml:space="preserve">单位</w:t>
      </w:r>
      <w:r>
        <w:rPr>
          <w:rFonts w:hint="eastAsia" w:ascii="宋体" w:hAnsi="宋体" w:eastAsia="宋体" w:cs="宋体"/>
          <w:b w:val="0"/>
          <w:bCs w:val="0"/>
          <w:szCs w:val="21"/>
          <w:highlight w:val="none"/>
          <w:lang w:val="zh-CN"/>
        </w:rPr>
        <w:t xml:space="preserve">沟通管理工作。</w:t>
      </w:r>
      <w:r>
        <w:rPr>
          <w:rFonts w:hint="eastAsia" w:ascii="宋体" w:hAnsi="宋体" w:eastAsia="宋体" w:cs="宋体"/>
          <w:b w:val="0"/>
          <w:bCs w:val="0"/>
          <w:szCs w:val="21"/>
          <w:highlight w:val="none"/>
          <w:lang w:val="en-US" w:eastAsia="zh-CN"/>
        </w:rPr>
        <w:t xml:space="preserve">成交单位</w:t>
      </w:r>
      <w:r>
        <w:rPr>
          <w:rFonts w:hint="eastAsia" w:ascii="宋体" w:hAnsi="宋体" w:eastAsia="宋体" w:cs="宋体"/>
          <w:b w:val="0"/>
          <w:bCs w:val="0"/>
          <w:szCs w:val="21"/>
          <w:highlight w:val="none"/>
          <w:lang w:val="zh-CN"/>
        </w:rPr>
        <w:t xml:space="preserve">独立管理，工作人员由</w:t>
      </w:r>
      <w:r>
        <w:rPr>
          <w:rFonts w:hint="eastAsia" w:ascii="宋体" w:hAnsi="宋体" w:eastAsia="宋体" w:cs="宋体"/>
          <w:b w:val="0"/>
          <w:bCs w:val="0"/>
          <w:szCs w:val="21"/>
          <w:highlight w:val="none"/>
          <w:lang w:val="en-US" w:eastAsia="zh-CN"/>
        </w:rPr>
        <w:t xml:space="preserve">成交单位</w:t>
      </w:r>
      <w:r>
        <w:rPr>
          <w:rFonts w:hint="eastAsia" w:ascii="宋体" w:hAnsi="宋体" w:eastAsia="宋体" w:cs="宋体"/>
          <w:b w:val="0"/>
          <w:bCs w:val="0"/>
          <w:szCs w:val="21"/>
          <w:highlight w:val="none"/>
          <w:lang w:val="zh-CN"/>
        </w:rPr>
        <w:t xml:space="preserve">自行聘请和安排。不得私自转让（含转包、分包）或委托他人经营，更不能搞非法经营。</w:t>
      </w:r>
      <w:r>
        <w:rPr>
          <w:rFonts w:hint="eastAsia" w:ascii="宋体" w:hAnsi="宋体" w:eastAsia="宋体" w:cs="宋体"/>
          <w:b w:val="0"/>
          <w:bCs w:val="0"/>
          <w:szCs w:val="21"/>
          <w:highlight w:val="none"/>
          <w:lang w:val="en-US" w:eastAsia="zh-CN"/>
        </w:rPr>
        <w:t xml:space="preserve">成交单位</w:t>
      </w:r>
      <w:r>
        <w:rPr>
          <w:rFonts w:hint="eastAsia" w:ascii="宋体" w:hAnsi="宋体" w:eastAsia="宋体" w:cs="宋体"/>
          <w:b w:val="0"/>
          <w:bCs w:val="0"/>
          <w:szCs w:val="21"/>
          <w:highlight w:val="none"/>
          <w:lang w:val="zh-CN"/>
        </w:rPr>
        <w:t xml:space="preserve">与采购方以外的单位和个人所发生的债权债务均与采购方无关。</w:t>
      </w:r>
      <w:r>
        <w:rPr>
          <w:rFonts w:hint="eastAsia" w:ascii="宋体" w:hAnsi="宋体" w:eastAsia="宋体" w:cs="宋体"/>
          <w:b w:val="0"/>
          <w:bCs w:val="0"/>
          <w:szCs w:val="21"/>
          <w:highlight w:val="none"/>
          <w:lang w:val="en-US" w:eastAsia="zh-CN"/>
        </w:rPr>
        <w:t xml:space="preserve">成交单位</w:t>
      </w:r>
      <w:r>
        <w:rPr>
          <w:rFonts w:hint="eastAsia" w:ascii="宋体" w:hAnsi="宋体" w:eastAsia="宋体" w:cs="宋体"/>
          <w:b w:val="0"/>
          <w:bCs w:val="0"/>
          <w:szCs w:val="21"/>
          <w:highlight w:val="none"/>
          <w:lang w:val="zh-CN"/>
        </w:rPr>
        <w:t xml:space="preserve">项目负责人凡接到采购方通知，必须准时到采购方参加会议，并参与检查或处理事件。</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en-US" w:eastAsia="zh-CN"/>
        </w:rPr>
        <w:t xml:space="preserve">成交单位</w:t>
      </w:r>
      <w:r>
        <w:rPr>
          <w:rFonts w:hint="eastAsia" w:ascii="宋体" w:hAnsi="宋体" w:eastAsia="宋体" w:cs="宋体"/>
          <w:b w:val="0"/>
          <w:bCs w:val="0"/>
          <w:szCs w:val="21"/>
          <w:highlight w:val="none"/>
          <w:lang w:val="zh-CN"/>
        </w:rPr>
        <w:t xml:space="preserve">须接受采购方的监督，采购方有权对</w:t>
      </w:r>
      <w:r>
        <w:rPr>
          <w:rFonts w:hint="eastAsia" w:ascii="宋体" w:hAnsi="宋体" w:eastAsia="宋体" w:cs="宋体"/>
          <w:b w:val="0"/>
          <w:bCs w:val="0"/>
          <w:szCs w:val="21"/>
          <w:highlight w:val="none"/>
          <w:lang w:val="en-US" w:eastAsia="zh-CN"/>
        </w:rPr>
        <w:t xml:space="preserve">成交单位</w:t>
      </w:r>
      <w:r>
        <w:rPr>
          <w:rFonts w:hint="eastAsia" w:ascii="宋体" w:hAnsi="宋体" w:eastAsia="宋体" w:cs="宋体"/>
          <w:b w:val="0"/>
          <w:bCs w:val="0"/>
          <w:szCs w:val="21"/>
          <w:highlight w:val="none"/>
          <w:lang w:val="zh-CN"/>
        </w:rPr>
        <w:t xml:space="preserve">的服务管理、价格质量（包含所购物资的渠道和品质）、卫生秩序等进行监督检查（包含菜价核定）、考核评价和管理。</w:t>
      </w:r>
      <w:r>
        <w:rPr>
          <w:rFonts w:hint="eastAsia" w:ascii="宋体" w:hAnsi="宋体" w:eastAsia="宋体" w:cs="宋体"/>
          <w:b w:val="0"/>
          <w:bCs w:val="0"/>
          <w:szCs w:val="21"/>
          <w:highlight w:val="none"/>
          <w:lang w:val="zh-CN"/>
        </w:rPr>
      </w:r>
      <w:r/>
    </w:p>
    <w:p>
      <w:pPr>
        <w:pStyle w:val="994"/>
        <w:ind w:firstLine="422"/>
        <w:spacing w:line="457" w:lineRule="exact"/>
        <w:rPr>
          <w:rFonts w:hint="eastAsia" w:ascii="宋体" w:hAnsi="宋体" w:eastAsia="宋体" w:cs="宋体"/>
          <w:b/>
          <w:bCs/>
          <w:szCs w:val="21"/>
          <w:highlight w:val="none"/>
          <w:lang w:val="zh-CN"/>
        </w:rPr>
        <w:outlineLvl w:val="1"/>
      </w:pPr>
      <w:r>
        <w:rPr>
          <w:rFonts w:hint="eastAsia" w:ascii="宋体" w:hAnsi="宋体" w:eastAsia="宋体" w:cs="宋体"/>
          <w:b/>
          <w:bCs/>
          <w:szCs w:val="21"/>
          <w:highlight w:val="none"/>
          <w:lang w:val="zh-CN"/>
        </w:rPr>
        <w:t xml:space="preserve">2、服务人员要求</w:t>
      </w:r>
      <w:r>
        <w:rPr>
          <w:rFonts w:hint="eastAsia" w:ascii="宋体" w:hAnsi="宋体" w:eastAsia="宋体" w:cs="宋体"/>
          <w:b/>
          <w:bCs/>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en-US" w:eastAsia="zh-CN"/>
        </w:rPr>
        <w:t xml:space="preserve">成交单位投入本项目服务人员</w:t>
      </w:r>
      <w:r>
        <w:rPr>
          <w:rFonts w:hint="eastAsia" w:ascii="宋体" w:hAnsi="宋体" w:eastAsia="宋体" w:cs="宋体"/>
          <w:b w:val="0"/>
          <w:bCs w:val="0"/>
          <w:szCs w:val="21"/>
          <w:highlight w:val="none"/>
          <w:lang w:val="zh-CN"/>
        </w:rPr>
        <w:t xml:space="preserve">不得少于</w:t>
      </w:r>
      <w:r>
        <w:rPr>
          <w:rFonts w:hint="eastAsia" w:ascii="宋体" w:hAnsi="宋体" w:eastAsia="宋体" w:cs="宋体"/>
          <w:b w:val="0"/>
          <w:bCs w:val="0"/>
          <w:szCs w:val="21"/>
          <w:highlight w:val="none"/>
          <w:lang w:val="en-US" w:eastAsia="zh-CN"/>
        </w:rPr>
        <w:t xml:space="preserve">3</w:t>
      </w:r>
      <w:r>
        <w:rPr>
          <w:rFonts w:hint="eastAsia" w:ascii="宋体" w:hAnsi="宋体" w:eastAsia="宋体" w:cs="宋体"/>
          <w:b w:val="0"/>
          <w:bCs w:val="0"/>
          <w:szCs w:val="21"/>
          <w:highlight w:val="none"/>
          <w:lang w:val="zh-CN"/>
        </w:rPr>
        <w:t xml:space="preserve">7人，服务人员统一着装。服务用工必须符合国家和苏州地方用工的相关规定，按照国家及苏州市的最新有关规定支付工资和交纳正常的社会保险等。</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en-US" w:eastAsia="zh-CN"/>
        </w:rPr>
        <w:t xml:space="preserve">服务人员</w:t>
      </w:r>
      <w:r>
        <w:rPr>
          <w:rFonts w:hint="eastAsia" w:ascii="宋体" w:hAnsi="宋体" w:eastAsia="宋体" w:cs="宋体"/>
          <w:b w:val="0"/>
          <w:bCs w:val="0"/>
          <w:szCs w:val="21"/>
          <w:highlight w:val="none"/>
          <w:lang w:val="zh-CN"/>
        </w:rPr>
        <w:t xml:space="preserve">工作要勤恳踏实，有工作责任心，根据餐厅的情况及当天的用餐情况，验收货品质量和数量，变质食品不下锅、不蒸煮、不烘烤。验收后向厨房有关人员分门别类交代清楚。根据用餐人数有计划的烧饭，全面检查菜肴的质量，减少并杜绝不符合规格、质量要求的成品和半成品，不断提高菜品的质量，满足采购人的需求。检查所购食品有无合格证和检疫证明，验收记录妥善保存以备检查。</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现场服务人员：具有有效的健康证，无犯罪记录，熟悉相关食品卫生法知识。工作要勤恳踏实，有工作责任心。服装穿戴整齐，男不留长发，女发不过肩，化妆淡雅大方。做好台面调料、牙签、餐巾、茶水等清洁卫生工作。禁止直接用手拿取食物及相关物品。用餐前餐具要集中摆放整齐，保持清洁，防止蝇叮，餐具内外保持干净、干燥。工作结束后做好台面、桌椅及地面的清扫、整理工作。</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成交单位还需负责食堂日常保洁、水电气日常管理等职责。成交单位必须给上述人员按照国家有关规定支付工资和交纳正常的社会保险等。要充分考虑所有工作人员的值休、轮休、法定假日休息以及岗位顶班、日常机动人员的配备，以上所有费用均计入投标总价。</w:t>
      </w:r>
      <w:r>
        <w:rPr>
          <w:rFonts w:hint="eastAsia" w:ascii="宋体" w:hAnsi="宋体" w:eastAsia="宋体" w:cs="宋体"/>
          <w:b w:val="0"/>
          <w:bCs w:val="0"/>
          <w:szCs w:val="21"/>
          <w:highlight w:val="none"/>
          <w:lang w:val="zh-CN"/>
        </w:rPr>
      </w:r>
      <w:r/>
    </w:p>
    <w:p>
      <w:pPr>
        <w:pStyle w:val="994"/>
        <w:ind w:firstLine="422"/>
        <w:spacing w:line="457" w:lineRule="exact"/>
        <w:rPr>
          <w:rFonts w:hint="eastAsia" w:ascii="宋体" w:hAnsi="宋体" w:eastAsia="宋体" w:cs="宋体"/>
          <w:b/>
          <w:bCs/>
          <w:szCs w:val="21"/>
          <w:highlight w:val="none"/>
          <w:lang w:val="zh-CN"/>
        </w:rPr>
        <w:outlineLvl w:val="1"/>
      </w:pPr>
      <w:r>
        <w:rPr>
          <w:rFonts w:hint="eastAsia" w:ascii="宋体" w:hAnsi="宋体" w:eastAsia="宋体" w:cs="宋体"/>
          <w:b/>
          <w:bCs/>
          <w:szCs w:val="21"/>
          <w:highlight w:val="none"/>
          <w:lang w:val="zh-CN"/>
        </w:rPr>
        <w:t xml:space="preserve">3、食堂经营时间</w:t>
      </w:r>
      <w:r>
        <w:rPr>
          <w:rFonts w:hint="eastAsia" w:ascii="宋体" w:hAnsi="宋体" w:eastAsia="宋体" w:cs="宋体"/>
          <w:b/>
          <w:bCs/>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食堂经营时间：早上</w:t>
      </w:r>
      <w:r>
        <w:rPr>
          <w:rFonts w:hint="eastAsia" w:ascii="宋体" w:hAnsi="宋体" w:eastAsia="宋体" w:cs="宋体"/>
          <w:b w:val="0"/>
          <w:bCs w:val="0"/>
          <w:szCs w:val="21"/>
          <w:highlight w:val="none"/>
          <w:lang w:val="en-US" w:eastAsia="zh-CN"/>
        </w:rPr>
        <w:t xml:space="preserve">7：00</w:t>
      </w:r>
      <w:r>
        <w:rPr>
          <w:rFonts w:hint="eastAsia" w:ascii="宋体" w:hAnsi="宋体" w:eastAsia="宋体" w:cs="宋体"/>
          <w:b w:val="0"/>
          <w:bCs w:val="0"/>
          <w:szCs w:val="21"/>
          <w:highlight w:val="none"/>
          <w:lang w:val="zh-CN"/>
        </w:rPr>
        <w:t xml:space="preserve">开始至晚上</w:t>
      </w:r>
      <w:r>
        <w:rPr>
          <w:rFonts w:hint="eastAsia" w:ascii="宋体" w:hAnsi="宋体" w:eastAsia="宋体" w:cs="宋体"/>
          <w:b w:val="0"/>
          <w:bCs w:val="0"/>
          <w:szCs w:val="21"/>
          <w:highlight w:val="none"/>
          <w:lang w:val="en-US" w:eastAsia="zh-CN"/>
        </w:rPr>
        <w:t xml:space="preserve">18：30</w:t>
      </w:r>
      <w:r>
        <w:rPr>
          <w:rFonts w:hint="eastAsia" w:ascii="宋体" w:hAnsi="宋体" w:eastAsia="宋体" w:cs="宋体"/>
          <w:b w:val="0"/>
          <w:bCs w:val="0"/>
          <w:szCs w:val="21"/>
          <w:highlight w:val="none"/>
          <w:lang w:val="zh-CN"/>
        </w:rPr>
        <w:t xml:space="preserve">左右就餐结束，成交单位必须根据采购方规定的时段经营，在这段时间内服务不断人，随叫随到。遇重大接待任务，由食堂统一调度。</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员工作息时间由成交单位负责，上班时间成交方采用弹性工作制（忙时存时，闲时欠时），忙时集中人力、集中精力完成任务，闲时人员分散。</w:t>
      </w:r>
      <w:r>
        <w:rPr>
          <w:rFonts w:hint="eastAsia" w:ascii="宋体" w:hAnsi="宋体" w:eastAsia="宋体" w:cs="宋体"/>
          <w:b w:val="0"/>
          <w:bCs w:val="0"/>
          <w:szCs w:val="21"/>
          <w:highlight w:val="none"/>
          <w:lang w:val="zh-CN"/>
        </w:rPr>
      </w:r>
      <w:r/>
    </w:p>
    <w:p>
      <w:pPr>
        <w:pStyle w:val="994"/>
        <w:ind w:firstLine="422"/>
        <w:spacing w:line="457" w:lineRule="exact"/>
        <w:rPr>
          <w:rFonts w:hint="eastAsia" w:ascii="宋体" w:hAnsi="宋体" w:eastAsia="宋体" w:cs="宋体"/>
          <w:b/>
          <w:bCs/>
          <w:szCs w:val="21"/>
          <w:highlight w:val="none"/>
          <w:lang w:val="zh-CN"/>
        </w:rPr>
        <w:outlineLvl w:val="1"/>
      </w:pPr>
      <w:r>
        <w:rPr>
          <w:rFonts w:hint="eastAsia" w:ascii="宋体" w:hAnsi="宋体" w:eastAsia="宋体" w:cs="宋体"/>
          <w:b/>
          <w:bCs/>
          <w:szCs w:val="21"/>
          <w:highlight w:val="none"/>
          <w:lang w:val="zh-CN"/>
        </w:rPr>
        <w:t xml:space="preserve">4、管理要求</w:t>
      </w:r>
      <w:r>
        <w:rPr>
          <w:rFonts w:hint="eastAsia" w:ascii="宋体" w:hAnsi="宋体" w:eastAsia="宋体" w:cs="宋体"/>
          <w:b/>
          <w:bCs/>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（1）成交单位作为食品卫生安全和消防安全的第一责任人，对相应的安全管理工作负有直接的组织和管理义务，并承担全部责任。卫生检疫、工作人员体检、伤残疾病等费用均由成交单位自理。</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2）严格遵守《中华人民共和国食品安全法》、《国务院关于进一步加强食品安全工作的决定》、《餐饮服务食品安全操作规范》及江苏省、苏州市关于加强食堂管理等国家、地方相关法律法规和规章，建立规范的内部管理制度，认真做好食品原料的采购、贮存和食品的加工、出售环节食品卫生安全工作。餐厨废弃物按照环保部门的要求统一处理。</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3）成交单位应自觉做好食品安全和防火、防盗等工作，如发生食品安全、火灾、失窃等事故，成交单位负完全责任；给采购方造成经济损失的，应予赔偿；造成不良影响的，视为成交方严重违约，采购方有权解除合同，并追究相应责任。</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4）应自觉接受政府行政管理部门的监管和采购方对食品原材料采购和贮存、原材料采购登记台帐和索证索票、食品加工和销售、食品留样、餐具消毒、饭菜质量、饭菜价格、饭菜品种、服务规范等方面的监督检查。在经营期内按卫生监督部门和采购方要求建好各类台账，如：索证、食品添加剂领用记录、消毒记录，采购、支出账目等。</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（5）成交单位在开始营业前必</w:t>
      </w:r>
      <w:r>
        <w:rPr>
          <w:rFonts w:hint="eastAsia" w:ascii="宋体" w:hAnsi="宋体" w:eastAsia="宋体" w:cs="宋体"/>
          <w:b w:val="0"/>
          <w:bCs w:val="0"/>
          <w:szCs w:val="21"/>
          <w:highlight w:val="none"/>
          <w:lang w:val="zh-CN"/>
        </w:rPr>
        <w:t xml:space="preserve">须向采购单位提交食堂人员花名册、岗位分工情况表、工作人员健康证复印件、厨师资格证复印件等证件，人员到岗和变动前需向采购方报备相关信息。食堂工作人员全部由承包者自行安排（即承包者为用人单位，食堂工作人员与采购方不存在雇佣等劳动关系），经营方应严格按照卫生部门对食堂从业人员进行饮食行业知识培训、安全教育和管理工作。所属工作人员要遵守餐饮法规，要有良好的服务态度并监督实施。所有员工不允许带家属（老人，小孩，包括不在食堂内工作的配偶等）进入食堂。出现工作人员工伤或死亡事故，成交方要负完全责任，采购方不承担任何责任。</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（6）抓好食品卫生安全和食堂卫生防疫工作，就餐环境必须达到卫生部门的有关标准。规范经营，采购方有权监督，并可随时检查。如因经营者的管理不善造成安全事故，承包者负全部责任。</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7）采购方有义务配合经营者共同管理好食堂，组织膳食管理委员会对食堂的经营状况、服务质量、饭菜价格进行监督检查和考核。采购单位、市场监督管理局、采购方后勤部门将定期或不定期调查饭菜质量、数量、价格及服务情况，并将有关信息通知经营者，承包者应听取意见，采取措施及时整改到位。</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（8）确保食堂操作的安全卫生，杜绝各类设施设备的安全卫生事故。全体工作人员都应熟掌握消防安全常规常识，严格执行消防安全标准，确保不出问题。做到人走灯灭，人走水停。</w:t>
      </w:r>
      <w:r>
        <w:rPr>
          <w:rFonts w:hint="eastAsia" w:ascii="宋体" w:hAnsi="宋体" w:eastAsia="宋体" w:cs="宋体"/>
          <w:b w:val="0"/>
          <w:bCs w:val="0"/>
          <w:szCs w:val="21"/>
          <w:highlight w:val="none"/>
          <w:lang w:val="zh-CN"/>
        </w:rPr>
      </w:r>
      <w:r/>
    </w:p>
    <w:p>
      <w:pPr>
        <w:pStyle w:val="994"/>
        <w:ind w:firstLine="422"/>
        <w:spacing w:line="457" w:lineRule="exact"/>
        <w:rPr>
          <w:rFonts w:hint="eastAsia" w:ascii="宋体" w:hAnsi="宋体" w:eastAsia="宋体" w:cs="宋体"/>
          <w:b/>
          <w:bCs/>
          <w:szCs w:val="21"/>
          <w:highlight w:val="none"/>
          <w:lang w:val="zh-CN"/>
        </w:rPr>
        <w:outlineLvl w:val="1"/>
      </w:pPr>
      <w:r>
        <w:rPr>
          <w:rFonts w:hint="eastAsia" w:ascii="宋体" w:hAnsi="宋体" w:eastAsia="宋体" w:cs="宋体"/>
          <w:b/>
          <w:bCs/>
          <w:szCs w:val="21"/>
          <w:highlight w:val="none"/>
          <w:lang w:val="zh-CN"/>
        </w:rPr>
        <w:t xml:space="preserve">5、质量要求</w:t>
      </w:r>
      <w:r>
        <w:rPr>
          <w:rFonts w:hint="eastAsia" w:ascii="宋体" w:hAnsi="宋体" w:eastAsia="宋体" w:cs="宋体"/>
          <w:b/>
          <w:bCs/>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1）保证采购、制作、销售的食品质量要求符合国家卫生、安全标准，保证优质(质量保证体系)、做到品种多样化(列出供用品种)。食品卫生合格率必须达到100%。保证搞好食品卫生、个人卫生、室内外环境卫生，从业人员持证上岗，并符合饮食行业操作的规范要求。按时做好经营区域内的卫生工作，如遇上级卫生防疫部门或食品执法部门检查不符合要求的（如超出经营范围等），因成交单位管理或其他原因而造成的处罚由成交单位自行承担全部责任。</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2）保持就餐环境、熟食区、操作区和仓储区的清洁整齐，厨房要保持设备整齐划一。工作台、餐具、炊具、地面、墙面按时消毒，干净无异物，冰箱保持干净卫生，分档分类存放食物（生熟分开、肉类、鱼类、海鲜类等分档分类保存）。</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3）食堂内粗加工间区、面点区、仓库等功能区域划分明确。餐具严格洗、消、冲、保洁，利用消毒柜对餐具进行严格消毒。遵守国家和地方现行的《食品安全法》等相关规定，熟悉食品从业人员常规知识，遵守采购方的各项管理制度。</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（4）食堂内有健全的防鼠、防蝇、防尘“三防措施”（特别是分菜间、加工间、大厅等场所的门窗）。在食堂管理中，不使用腐烂变质的主副食品，包括各类辅料，保证菜品卫生质量。</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（5）成交方负责食品原材料及辅料等素材的采购，所采购食材及辅料须有品牌、保证品质，报采购人认</w:t>
      </w:r>
      <w:r>
        <w:rPr>
          <w:rFonts w:hint="eastAsia" w:ascii="宋体" w:hAnsi="宋体" w:eastAsia="宋体" w:cs="宋体"/>
          <w:b w:val="0"/>
          <w:bCs w:val="0"/>
          <w:szCs w:val="21"/>
          <w:highlight w:val="none"/>
          <w:lang w:val="zh-CN"/>
        </w:rPr>
        <w:t xml:space="preserve">可，禁止使用“三无”产品、地沟油等不合格原料。所购材料必须开具税务发票，以备采购人查验、备案。每日由厨师长开具食材及辅料的用量清单，确保所采购的食材及辅料新鲜、安全、卫生，并对采购的食材及辅料质量负责。所用食物原材料、烹饪原料需有指定的供货商且供货商名录需提供给采购人备案，报采购人认可。并检查货物的卫生及质量，需向供货商索取营业执照、身份证和产品检疫合格证等复印件，交采购方保管并负责监督，不得采购假、伪、腐、劣或次品，如检查发现问题，一切责任由成交方承担。食品原料除必须符合卫生标准外保证原料的环保和高品质。</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6）采购的原材料做好质量、数量、发霉变质食品处理等验收记录。腐败变质、发霉、生虫、有毒、有害、掺杂掺假食品不购买和加工。按采购方要求，使用环保安全的餐具。每餐使用后餐盘、餐具煮沸消毒30分钟，并做好消毒记录。根据采购方工作人员用餐习惯，负责回收餐具，不得乱扔乱放，剩饭剩菜要及时运走，保证采购方场地清洁。</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w:t>
      </w:r>
      <w:r>
        <w:rPr>
          <w:rFonts w:hint="eastAsia" w:ascii="宋体" w:hAnsi="宋体" w:eastAsia="宋体" w:cs="宋体"/>
          <w:b w:val="0"/>
          <w:bCs w:val="0"/>
          <w:szCs w:val="21"/>
          <w:highlight w:val="none"/>
          <w:lang w:val="en-US" w:eastAsia="zh-CN"/>
        </w:rPr>
        <w:t xml:space="preserve">7）</w:t>
      </w:r>
      <w:r>
        <w:rPr>
          <w:rFonts w:hint="eastAsia" w:ascii="宋体" w:hAnsi="宋体" w:eastAsia="宋体" w:cs="宋体"/>
          <w:b w:val="0"/>
          <w:bCs w:val="0"/>
          <w:szCs w:val="21"/>
          <w:highlight w:val="none"/>
          <w:lang w:val="zh-CN"/>
        </w:rPr>
        <w:t xml:space="preserve">食品制作及加工程序必须符合国家卫生标准。成交单位供应给采购人的食物必须每天留样，并保存于冰箱48小时以备查验。采购人有权不定时检查成交方的生产场地，并就发现的问题要求成交单位整改。</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zh-CN"/>
        </w:rPr>
        <w:t xml:space="preserve">（</w:t>
      </w:r>
      <w:r>
        <w:rPr>
          <w:rFonts w:hint="eastAsia" w:ascii="宋体" w:hAnsi="宋体" w:eastAsia="宋体" w:cs="宋体"/>
          <w:b w:val="0"/>
          <w:bCs w:val="0"/>
          <w:szCs w:val="21"/>
          <w:highlight w:val="none"/>
          <w:lang w:val="en-US" w:eastAsia="zh-CN"/>
        </w:rPr>
        <w:t xml:space="preserve">8</w:t>
      </w:r>
      <w:r>
        <w:rPr>
          <w:rFonts w:hint="eastAsia" w:ascii="宋体" w:hAnsi="宋体" w:eastAsia="宋体" w:cs="宋体"/>
          <w:b w:val="0"/>
          <w:bCs w:val="0"/>
          <w:szCs w:val="21"/>
          <w:highlight w:val="none"/>
          <w:lang w:val="zh-CN"/>
        </w:rPr>
        <w:t xml:space="preserve">）经营服务单位在食堂经营过程中实行刷卡结算制度和记账结算方式，一律不得收取现金，不得从事与餐饮无关的经营项目，不得在餐厅摆摊设点。</w:t>
      </w:r>
      <w:r>
        <w:rPr>
          <w:rFonts w:hint="eastAsia" w:ascii="宋体" w:hAnsi="宋体" w:eastAsia="宋体" w:cs="宋体"/>
          <w:b w:val="0"/>
          <w:bCs w:val="0"/>
          <w:szCs w:val="21"/>
          <w:highlight w:val="none"/>
          <w:lang w:val="zh-CN"/>
        </w:rPr>
      </w:r>
      <w:r/>
    </w:p>
    <w:p>
      <w:pPr>
        <w:pStyle w:val="994"/>
        <w:ind w:firstLine="422"/>
        <w:spacing w:line="457" w:lineRule="exact"/>
        <w:rPr>
          <w:rFonts w:hint="eastAsia" w:ascii="宋体" w:hAnsi="宋体" w:eastAsia="宋体" w:cs="宋体"/>
          <w:b/>
          <w:bCs/>
          <w:szCs w:val="21"/>
          <w:highlight w:val="none"/>
        </w:rPr>
        <w:outlineLvl w:val="1"/>
      </w:pP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九</w:t>
      </w:r>
      <w:r>
        <w:rPr>
          <w:rFonts w:hint="eastAsia" w:ascii="宋体" w:hAnsi="宋体" w:eastAsia="宋体" w:cs="宋体"/>
          <w:b/>
          <w:bCs/>
          <w:szCs w:val="21"/>
          <w:highlight w:val="none"/>
        </w:rPr>
        <w:t xml:space="preserve">）其他要求</w:t>
      </w:r>
      <w:r>
        <w:rPr>
          <w:rFonts w:hint="eastAsia" w:ascii="宋体" w:hAnsi="宋体" w:eastAsia="宋体" w:cs="宋体"/>
          <w:b/>
          <w:bCs/>
          <w:szCs w:val="21"/>
          <w:highlight w:val="none"/>
        </w:rPr>
      </w:r>
      <w:r/>
    </w:p>
    <w:p>
      <w:pPr>
        <w:pStyle w:val="994"/>
        <w:ind w:firstLine="420"/>
        <w:spacing w:line="457" w:lineRule="exact"/>
        <w:rPr>
          <w:rFonts w:hint="eastAsia" w:ascii="宋体" w:hAnsi="宋体" w:eastAsia="宋体" w:cs="宋体"/>
          <w:b w:val="0"/>
          <w:bCs w:val="0"/>
          <w:szCs w:val="21"/>
          <w:highlight w:val="none"/>
          <w:lang w:val="zh-CN"/>
        </w:rPr>
      </w:pPr>
      <w:r>
        <w:rPr>
          <w:rFonts w:hint="eastAsia" w:ascii="宋体" w:hAnsi="宋体" w:eastAsia="宋体" w:cs="宋体"/>
          <w:b w:val="0"/>
          <w:bCs w:val="0"/>
          <w:szCs w:val="21"/>
          <w:highlight w:val="none"/>
          <w:lang w:val="en-US" w:eastAsia="zh-CN"/>
        </w:rPr>
        <w:t xml:space="preserve">1</w:t>
      </w:r>
      <w:r>
        <w:rPr>
          <w:rFonts w:hint="eastAsia" w:ascii="宋体" w:hAnsi="宋体" w:eastAsia="宋体" w:cs="宋体"/>
          <w:b w:val="0"/>
          <w:bCs w:val="0"/>
          <w:szCs w:val="21"/>
          <w:highlight w:val="none"/>
          <w:lang w:val="zh-CN"/>
        </w:rPr>
        <w:t xml:space="preserve">、</w:t>
      </w:r>
      <w:r>
        <w:rPr>
          <w:rFonts w:hint="eastAsia" w:ascii="宋体" w:hAnsi="宋体" w:eastAsia="宋体" w:cs="宋体"/>
          <w:b w:val="0"/>
          <w:bCs w:val="0"/>
          <w:szCs w:val="21"/>
          <w:highlight w:val="none"/>
          <w:lang w:val="en-US" w:eastAsia="zh-CN"/>
        </w:rPr>
        <w:t xml:space="preserve">成交单位负责下列事项，</w:t>
      </w:r>
      <w:r>
        <w:rPr>
          <w:rFonts w:hint="eastAsia" w:ascii="宋体" w:hAnsi="宋体" w:eastAsia="宋体" w:cs="宋体"/>
          <w:b w:val="0"/>
          <w:bCs w:val="0"/>
          <w:szCs w:val="21"/>
          <w:highlight w:val="none"/>
          <w:lang w:val="zh-CN"/>
        </w:rPr>
        <w:t xml:space="preserve">相关费用</w:t>
      </w:r>
      <w:r>
        <w:rPr>
          <w:rFonts w:hint="eastAsia" w:ascii="宋体" w:hAnsi="宋体" w:eastAsia="宋体" w:cs="宋体"/>
          <w:b w:val="0"/>
          <w:bCs w:val="0"/>
          <w:szCs w:val="21"/>
          <w:highlight w:val="none"/>
          <w:lang w:val="en-US" w:eastAsia="zh-CN"/>
        </w:rPr>
        <w:t xml:space="preserve">由成交单位承担：</w:t>
      </w:r>
      <w:r>
        <w:rPr>
          <w:rFonts w:hint="eastAsia" w:ascii="宋体" w:hAnsi="宋体" w:eastAsia="宋体" w:cs="宋体"/>
          <w:b w:val="0"/>
          <w:bCs w:val="0"/>
          <w:szCs w:val="21"/>
          <w:highlight w:val="none"/>
          <w:lang w:val="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（1）燃气泄露自动报警装置8个探头定期检测、维护、维修，并提供具有资质的检测机构出具的检测报告；</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（2）油烟管道清洗</w:t>
      </w:r>
      <w:r>
        <w:rPr>
          <w:rFonts w:hint="eastAsia" w:ascii="宋体" w:hAnsi="宋体" w:eastAsia="宋体" w:cs="宋体"/>
          <w:b w:val="0"/>
          <w:bCs w:val="0"/>
          <w:szCs w:val="21"/>
          <w:highlight w:val="none"/>
          <w:lang w:val="zh-CN"/>
        </w:rPr>
        <w:t xml:space="preserve">（</w:t>
      </w:r>
      <w:r>
        <w:rPr>
          <w:rFonts w:hint="eastAsia" w:ascii="宋体" w:hAnsi="宋体" w:eastAsia="宋体" w:cs="宋体"/>
          <w:b w:val="0"/>
          <w:bCs w:val="0"/>
          <w:szCs w:val="21"/>
          <w:highlight w:val="none"/>
          <w:lang w:val="en-US" w:eastAsia="zh-CN"/>
        </w:rPr>
        <w:t xml:space="preserve">每</w:t>
      </w:r>
      <w:r>
        <w:rPr>
          <w:rFonts w:hint="eastAsia" w:ascii="宋体" w:hAnsi="宋体" w:eastAsia="宋体" w:cs="宋体"/>
          <w:i w:val="0"/>
          <w:iCs w:val="0"/>
          <w:color w:val="000000"/>
          <w:sz w:val="22"/>
          <w:szCs w:val="22"/>
          <w:highlight w:val="none"/>
          <w:u w:val="none"/>
          <w:lang w:val="en-US" w:eastAsia="zh-CN" w:bidi="ar"/>
        </w:rPr>
        <w:t xml:space="preserve">季度清洗一次）</w:t>
      </w:r>
      <w:r>
        <w:rPr>
          <w:rFonts w:hint="eastAsia" w:ascii="宋体" w:hAnsi="宋体" w:eastAsia="宋体" w:cs="宋体"/>
          <w:b w:val="0"/>
          <w:bCs w:val="0"/>
          <w:szCs w:val="21"/>
          <w:highlight w:val="none"/>
          <w:lang w:val="en-US" w:eastAsia="zh-CN"/>
        </w:rPr>
        <w:t xml:space="preserve">；</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（3）除四害（每月2次），有特殊情况随叫；</w:t>
      </w:r>
      <w:r>
        <w:rPr>
          <w:rFonts w:hint="eastAsia" w:ascii="宋体" w:hAnsi="宋体" w:eastAsia="宋体" w:cs="宋体"/>
          <w:b w:val="0"/>
          <w:bCs w:val="0"/>
          <w:szCs w:val="21"/>
          <w:highlight w:val="none"/>
          <w:lang w:val="en-US" w:eastAsia="zh-CN"/>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2</w:t>
      </w:r>
      <w:r>
        <w:rPr>
          <w:rFonts w:hint="eastAsia" w:ascii="宋体" w:hAnsi="宋体" w:eastAsia="宋体" w:cs="宋体"/>
          <w:b w:val="0"/>
          <w:bCs w:val="0"/>
          <w:szCs w:val="21"/>
          <w:highlight w:val="none"/>
        </w:rPr>
        <w:t xml:space="preserve">、合同签订后，成交单位应根据项目实际需求配置人员。</w:t>
      </w:r>
      <w:r>
        <w:rPr>
          <w:highlight w:val="none"/>
          <w:lang w:val="en-US"/>
        </w:rPr>
        <w:t xml:space="preserve">服务人员上岗前，需经采购人确认后方可上岗；如服务期内，若因工作实际需求进行人员数量的增减或岗位的调动，应经甲方确认并同意。</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3</w:t>
      </w:r>
      <w:r>
        <w:rPr>
          <w:rFonts w:hint="eastAsia" w:ascii="宋体" w:hAnsi="宋体" w:eastAsia="宋体" w:cs="宋体"/>
          <w:b w:val="0"/>
          <w:bCs w:val="0"/>
          <w:szCs w:val="21"/>
          <w:highlight w:val="none"/>
        </w:rPr>
        <w:t xml:space="preserve">、采购人有权检查监督成交单位服务人员服务质量，对不称职的工作人员有权要求成交单位在规定时间内更换，直至人选合格为止；</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4</w:t>
      </w:r>
      <w:r>
        <w:rPr>
          <w:rFonts w:hint="eastAsia" w:ascii="宋体" w:hAnsi="宋体" w:eastAsia="宋体" w:cs="宋体"/>
          <w:b w:val="0"/>
          <w:bCs w:val="0"/>
          <w:szCs w:val="21"/>
          <w:highlight w:val="none"/>
        </w:rPr>
        <w:t xml:space="preserve">、成交单位自行承担服务期间人员安全责任、用人责任和经济赔偿及法律责任。成交单位工作人员在岗履行职责期间（包括上下班途中），发生自身的人身伤害、伤亡，均由成交单位负责处理并承担，采购单位不承担任何责任；</w:t>
      </w:r>
      <w:r>
        <w:rPr>
          <w:rFonts w:hint="eastAsia" w:ascii="宋体" w:hAnsi="宋体" w:eastAsia="宋体" w:cs="宋体"/>
          <w:b w:val="0"/>
          <w:bCs w:val="0"/>
          <w:szCs w:val="21"/>
          <w:highlight w:val="none"/>
        </w:rPr>
      </w:r>
      <w:r/>
    </w:p>
    <w:p>
      <w:pPr>
        <w:pStyle w:val="994"/>
        <w:ind w:firstLine="420"/>
        <w:spacing w:line="457" w:lineRule="exact"/>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5</w:t>
      </w:r>
      <w:r>
        <w:rPr>
          <w:rFonts w:hint="eastAsia" w:ascii="宋体" w:hAnsi="宋体" w:eastAsia="宋体" w:cs="宋体"/>
          <w:b w:val="0"/>
          <w:bCs w:val="0"/>
          <w:szCs w:val="21"/>
          <w:highlight w:val="none"/>
        </w:rPr>
        <w:t xml:space="preserve">、成交单位违反国家相关法规，与服务人员发生纠纷，均由成交单位负责调解与处理，招标单位不承担责任</w:t>
      </w: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lang w:val="en-US" w:eastAsia="zh-CN"/>
        </w:rPr>
      </w:r>
      <w:r/>
    </w:p>
    <w:p>
      <w:pPr>
        <w:pStyle w:val="994"/>
        <w:ind w:firstLine="422"/>
        <w:spacing w:line="457" w:lineRule="exact"/>
        <w:rPr>
          <w:rFonts w:ascii="宋体" w:hAnsi="宋体" w:cs="宋体"/>
          <w:b/>
          <w:szCs w:val="21"/>
          <w:highlight w:val="none"/>
        </w:rPr>
        <w:outlineLvl w:val="1"/>
      </w:pPr>
      <w:r>
        <w:rPr>
          <w:rFonts w:hint="eastAsia" w:ascii="宋体" w:hAnsi="宋体" w:cs="宋体"/>
          <w:b/>
          <w:szCs w:val="21"/>
          <w:highlight w:val="none"/>
          <w:lang w:val="en-US" w:eastAsia="zh-CN"/>
        </w:rPr>
        <w:t xml:space="preserve">三</w:t>
      </w:r>
      <w:r>
        <w:rPr>
          <w:rFonts w:hint="eastAsia" w:ascii="宋体" w:hAnsi="宋体" w:cs="宋体"/>
          <w:b/>
          <w:szCs w:val="21"/>
          <w:highlight w:val="none"/>
        </w:rPr>
        <w:t xml:space="preserve">、响应文件的组成及要求</w:t>
      </w:r>
      <w:r>
        <w:rPr>
          <w:rFonts w:ascii="宋体" w:hAnsi="宋体" w:cs="宋体"/>
          <w:b/>
          <w:szCs w:val="21"/>
          <w:highlight w:val="none"/>
        </w:rPr>
      </w:r>
      <w:r/>
    </w:p>
    <w:p>
      <w:pPr>
        <w:pStyle w:val="994"/>
        <w:ind w:firstLine="422"/>
        <w:spacing w:line="457"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（一）文件组成（</w:t>
      </w:r>
      <w:r>
        <w:rPr>
          <w:rFonts w:hint="eastAsia" w:ascii="宋体" w:hAnsi="宋体" w:cs="宋体"/>
          <w:b/>
          <w:bCs/>
          <w:szCs w:val="21"/>
          <w:highlight w:val="none"/>
        </w:rPr>
        <w:t xml:space="preserve">采购文件内格式与系统内格式不一致的，以系统内格式要求为准</w:t>
      </w:r>
      <w:r>
        <w:rPr>
          <w:rFonts w:hint="eastAsia" w:ascii="宋体" w:hAnsi="宋体" w:cs="宋体"/>
          <w:b/>
          <w:bCs/>
          <w:szCs w:val="21"/>
          <w:highlight w:val="none"/>
          <w:lang w:val="zh-CN"/>
        </w:rPr>
        <w:t xml:space="preserve">）</w:t>
      </w:r>
      <w:r>
        <w:rPr>
          <w:rFonts w:hint="eastAsia" w:ascii="宋体" w:hAnsi="宋体" w:cs="宋体"/>
          <w:b/>
          <w:bCs/>
          <w:szCs w:val="21"/>
          <w:highlight w:val="none"/>
          <w:lang w:val="zh-CN"/>
        </w:rPr>
      </w:r>
      <w:r/>
    </w:p>
    <w:p>
      <w:pPr>
        <w:pStyle w:val="994"/>
        <w:ind w:firstLine="422"/>
        <w:spacing w:line="420" w:lineRule="exact"/>
        <w:widowControl/>
        <w:rPr>
          <w:rFonts w:ascii="宋体" w:hAnsi="宋体" w:cs="宋体"/>
          <w:b/>
          <w:szCs w:val="21"/>
          <w:highlight w:val="none"/>
          <w:lang w:val="zh-CN"/>
        </w:rPr>
      </w:pPr>
      <w:r>
        <w:rPr>
          <w:rFonts w:hint="eastAsia" w:ascii="宋体" w:hAnsi="宋体" w:cs="宋体"/>
          <w:b/>
          <w:szCs w:val="21"/>
          <w:highlight w:val="none"/>
          <w:lang w:val="zh-CN"/>
        </w:rPr>
        <w:t xml:space="preserve">1、封面</w:t>
      </w:r>
      <w:r>
        <w:rPr>
          <w:rFonts w:ascii="宋体" w:hAnsi="宋体" w:cs="宋体"/>
          <w:b/>
          <w:szCs w:val="21"/>
          <w:highlight w:val="none"/>
          <w:lang w:val="zh-CN"/>
        </w:rPr>
      </w:r>
      <w:r/>
    </w:p>
    <w:p>
      <w:pPr>
        <w:pStyle w:val="994"/>
        <w:ind w:firstLine="422"/>
        <w:spacing w:line="457" w:lineRule="exact"/>
        <w:rPr>
          <w:rFonts w:hint="eastAsia" w:ascii="宋体" w:hAnsi="宋体" w:cs="宋体"/>
          <w:color w:val="000000"/>
          <w:szCs w:val="21"/>
          <w:highlight w:val="none"/>
          <w:lang w:val="zh-CN"/>
        </w:rPr>
      </w:pPr>
      <w:r>
        <w:rPr>
          <w:rFonts w:hint="eastAsia" w:ascii="宋体" w:hAnsi="宋体" w:cs="宋体"/>
          <w:b/>
          <w:szCs w:val="21"/>
          <w:highlight w:val="none"/>
          <w:lang w:val="zh-CN"/>
        </w:rPr>
        <w:t xml:space="preserve">2、开标一览表</w:t>
      </w:r>
      <w:r>
        <w:rPr>
          <w:rFonts w:hint="eastAsia" w:ascii="宋体" w:hAnsi="宋体" w:cs="宋体"/>
          <w:color w:val="000000"/>
          <w:szCs w:val="21"/>
          <w:highlight w:val="none"/>
          <w:lang w:val="zh-CN"/>
        </w:rPr>
      </w:r>
      <w:r/>
    </w:p>
    <w:p>
      <w:pPr>
        <w:pStyle w:val="994"/>
        <w:ind w:firstLine="422"/>
        <w:spacing w:line="457"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3、资格审查响应文件</w:t>
      </w:r>
      <w:r>
        <w:rPr>
          <w:rFonts w:hint="eastAsia" w:ascii="宋体" w:hAnsi="宋体" w:cs="宋体"/>
          <w:b/>
          <w:szCs w:val="21"/>
          <w:highlight w:val="none"/>
          <w:lang w:val="zh-CN"/>
        </w:rPr>
      </w:r>
      <w:r/>
    </w:p>
    <w:p>
      <w:pPr>
        <w:pStyle w:val="994"/>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3.1具有独立承担民事责任的能力证明（包括法人或者其他组织的营业执照等证明文件，自然人的身份证明）；</w:t>
      </w:r>
      <w:r>
        <w:rPr>
          <w:rFonts w:hint="eastAsia" w:ascii="宋体" w:hAnsi="宋体" w:cs="宋体"/>
          <w:color w:val="000000"/>
          <w:szCs w:val="21"/>
          <w:highlight w:val="none"/>
          <w:lang w:val="zh-CN"/>
        </w:rPr>
      </w:r>
      <w:r/>
    </w:p>
    <w:p>
      <w:pPr>
        <w:pStyle w:val="994"/>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3.2良好的商业信誉和健全的财务会计制度（包括但不限于最近一期经审计的财务报告，其他组织、自然人及成立未满一年的法人应提供银行出具的资信证明）；</w:t>
      </w:r>
      <w:r>
        <w:rPr>
          <w:rFonts w:ascii="宋体" w:hAnsi="宋体" w:cs="宋体"/>
          <w:color w:val="000000"/>
          <w:szCs w:val="21"/>
          <w:highlight w:val="none"/>
          <w:lang w:val="zh-CN"/>
        </w:rPr>
      </w:r>
      <w:r/>
    </w:p>
    <w:p>
      <w:pPr>
        <w:pStyle w:val="994"/>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3.3具备履行合同所必需的设备和专业技术能力的证明材料（具备履行合同的相关设备、人员等证明材料）；</w:t>
      </w:r>
      <w:r>
        <w:rPr>
          <w:rFonts w:ascii="宋体" w:hAnsi="宋体" w:cs="宋体"/>
          <w:color w:val="000000"/>
          <w:szCs w:val="21"/>
          <w:highlight w:val="none"/>
          <w:lang w:val="zh-CN"/>
        </w:rPr>
      </w:r>
      <w:r/>
    </w:p>
    <w:p>
      <w:pPr>
        <w:pStyle w:val="994"/>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3.4依法缴纳税收和社会保障资金的良好记录：包括但不限于最新一期的缴纳税收的凭据，最新一期社会保险缴纳的凭据（专用收据或社会保险缴纳清单扫描件）；</w:t>
      </w:r>
      <w:r>
        <w:rPr>
          <w:rFonts w:ascii="宋体" w:hAnsi="宋体" w:cs="宋体"/>
          <w:color w:val="000000"/>
          <w:szCs w:val="21"/>
          <w:highlight w:val="none"/>
          <w:lang w:val="zh-CN"/>
        </w:rPr>
      </w:r>
      <w:r/>
    </w:p>
    <w:p>
      <w:pPr>
        <w:pStyle w:val="994"/>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3.5参加政府采购活动前三年内，在经营活动中没有重大违法记录的声明（格式自拟）；</w:t>
      </w:r>
      <w:r>
        <w:rPr>
          <w:rFonts w:hint="eastAsia" w:ascii="宋体" w:hAnsi="宋体" w:cs="宋体"/>
          <w:color w:val="000000"/>
          <w:szCs w:val="21"/>
          <w:highlight w:val="none"/>
          <w:lang w:val="zh-CN"/>
        </w:rPr>
      </w:r>
      <w:r/>
    </w:p>
    <w:p>
      <w:pPr>
        <w:pStyle w:val="994"/>
        <w:ind w:firstLine="420"/>
        <w:spacing w:line="457" w:lineRule="exact"/>
        <w:rPr>
          <w:rFonts w:hint="eastAsia" w:ascii="宋体" w:hAnsi="宋体" w:eastAsia="宋体" w:cs="宋体"/>
          <w:color w:val="000000"/>
          <w:szCs w:val="21"/>
          <w:highlight w:val="none"/>
          <w:lang w:val="zh-CN" w:eastAsia="zh-CN"/>
        </w:rPr>
      </w:pPr>
      <w:r>
        <w:rPr>
          <w:rFonts w:hint="eastAsia" w:ascii="宋体" w:hAnsi="宋体" w:eastAsia="宋体" w:cs="宋体"/>
          <w:szCs w:val="21"/>
          <w:highlight w:val="none"/>
          <w:lang w:val="en-US" w:eastAsia="zh-CN"/>
        </w:rPr>
        <w:t xml:space="preserve">3.6</w:t>
      </w:r>
      <w:r>
        <w:rPr>
          <w:rFonts w:hint="eastAsia" w:ascii="宋体" w:hAnsi="宋体" w:eastAsia="宋体" w:cs="宋体"/>
          <w:szCs w:val="21"/>
          <w:highlight w:val="none"/>
        </w:rPr>
        <w:t xml:space="preserve">具有有效期内</w:t>
      </w:r>
      <w:r>
        <w:rPr>
          <w:rFonts w:hint="eastAsia" w:ascii="宋体" w:hAnsi="宋体" w:eastAsia="宋体" w:cs="宋体"/>
          <w:szCs w:val="21"/>
          <w:highlight w:val="none"/>
          <w:lang w:val="en-US" w:eastAsia="zh-CN"/>
        </w:rPr>
        <w:t xml:space="preserve">的</w:t>
      </w:r>
      <w:r>
        <w:rPr>
          <w:rFonts w:hint="eastAsia" w:ascii="宋体" w:hAnsi="宋体" w:eastAsia="宋体" w:cs="宋体"/>
          <w:szCs w:val="21"/>
          <w:highlight w:val="none"/>
        </w:rPr>
        <w:t xml:space="preserve">《食品经营许可证》</w:t>
      </w:r>
      <w:r>
        <w:rPr>
          <w:rFonts w:hint="eastAsia" w:ascii="宋体" w:hAnsi="宋体" w:eastAsia="宋体" w:cs="宋体"/>
          <w:szCs w:val="21"/>
          <w:highlight w:val="none"/>
          <w:lang w:eastAsia="zh-CN"/>
        </w:rPr>
        <w:t xml:space="preserve">；</w:t>
      </w:r>
      <w:r>
        <w:rPr>
          <w:rFonts w:hint="eastAsia" w:ascii="宋体" w:hAnsi="宋体" w:eastAsia="宋体" w:cs="宋体"/>
          <w:color w:val="000000"/>
          <w:szCs w:val="21"/>
          <w:highlight w:val="none"/>
          <w:lang w:val="zh-CN" w:eastAsia="zh-CN"/>
        </w:rPr>
      </w:r>
      <w:r/>
    </w:p>
    <w:p>
      <w:pPr>
        <w:pStyle w:val="994"/>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lang w:val="zh-CN"/>
        </w:rPr>
        <w:t xml:space="preserve">《中小企业声明函》或《残疾人福利性单</w:t>
      </w:r>
      <w:r>
        <w:rPr>
          <w:rFonts w:hint="eastAsia" w:ascii="宋体" w:hAnsi="宋体" w:cs="宋体"/>
          <w:bCs/>
          <w:szCs w:val="21"/>
          <w:highlight w:val="none"/>
          <w:lang w:val="zh-CN"/>
        </w:rPr>
        <w:t xml:space="preserve">位声明函》或由省级以上监狱管理局、戒毒管理局（含新疆生产建设兵团）出具的属于监狱企业的证明文件</w:t>
      </w:r>
      <w:r>
        <w:rPr>
          <w:rFonts w:hint="eastAsia" w:ascii="宋体" w:hAnsi="宋体" w:cs="宋体"/>
          <w:color w:val="000000"/>
          <w:szCs w:val="21"/>
          <w:highlight w:val="none"/>
          <w:lang w:val="zh-CN"/>
        </w:rPr>
        <w:t xml:space="preserve">（如属）；</w:t>
      </w:r>
      <w:r>
        <w:rPr>
          <w:rFonts w:hint="eastAsia" w:ascii="宋体" w:hAnsi="宋体" w:cs="宋体"/>
          <w:color w:val="000000"/>
          <w:szCs w:val="21"/>
          <w:highlight w:val="none"/>
          <w:lang w:val="zh-CN"/>
        </w:rPr>
      </w:r>
      <w:r/>
    </w:p>
    <w:p>
      <w:pPr>
        <w:pStyle w:val="994"/>
        <w:ind w:firstLine="422"/>
        <w:spacing w:line="457"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4、符合性审查响应文件</w:t>
      </w:r>
      <w:r>
        <w:rPr>
          <w:rFonts w:hint="eastAsia" w:ascii="宋体" w:hAnsi="宋体" w:cs="宋体"/>
          <w:b/>
          <w:szCs w:val="21"/>
          <w:highlight w:val="none"/>
          <w:lang w:val="zh-CN"/>
        </w:rPr>
      </w:r>
      <w:r/>
    </w:p>
    <w:p>
      <w:pPr>
        <w:pStyle w:val="994"/>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4.1</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磋商响应单位情况表</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（格式见附件）；</w:t>
      </w:r>
      <w:r>
        <w:rPr>
          <w:rFonts w:hint="eastAsia" w:ascii="宋体" w:hAnsi="宋体" w:cs="宋体"/>
          <w:color w:val="000000"/>
          <w:szCs w:val="21"/>
          <w:highlight w:val="none"/>
          <w:lang w:val="zh-CN"/>
        </w:rPr>
      </w:r>
      <w:r/>
    </w:p>
    <w:p>
      <w:pPr>
        <w:pStyle w:val="994"/>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4.2</w:t>
      </w:r>
      <w:r>
        <w:rPr>
          <w:rFonts w:hint="eastAsia" w:ascii="宋体" w:hAnsi="宋体" w:cs="宋体"/>
          <w:bCs/>
          <w:szCs w:val="21"/>
          <w:highlight w:val="none"/>
          <w:lang w:val="zh-CN"/>
        </w:rPr>
        <w:t xml:space="preserve">磋商响应单位</w:t>
      </w:r>
      <w:r>
        <w:rPr>
          <w:rFonts w:hint="eastAsia" w:ascii="宋体" w:hAnsi="宋体" w:cs="宋体"/>
          <w:color w:val="000000"/>
          <w:szCs w:val="21"/>
          <w:highlight w:val="none"/>
          <w:lang w:val="zh-CN"/>
        </w:rPr>
        <w:t xml:space="preserve">法定代表人身份证扫描件；</w:t>
      </w:r>
      <w:r>
        <w:rPr>
          <w:rFonts w:hint="eastAsia" w:ascii="宋体" w:hAnsi="宋体" w:cs="宋体"/>
          <w:color w:val="000000"/>
          <w:szCs w:val="21"/>
          <w:highlight w:val="none"/>
          <w:lang w:val="zh-CN"/>
        </w:rPr>
      </w:r>
      <w:r/>
    </w:p>
    <w:p>
      <w:pPr>
        <w:pStyle w:val="994"/>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4.3</w:t>
      </w:r>
      <w:r>
        <w:rPr>
          <w:rFonts w:hint="eastAsia" w:ascii="宋体" w:hAnsi="宋体" w:cs="宋体"/>
          <w:color w:val="000000"/>
          <w:szCs w:val="21"/>
          <w:highlight w:val="none"/>
          <w:lang w:val="zh-CN"/>
        </w:rPr>
        <w:t xml:space="preserve">《</w:t>
      </w:r>
      <w:r>
        <w:rPr>
          <w:rFonts w:hint="eastAsia" w:hAnsi="宋体" w:cs="宋体"/>
          <w:color w:val="000000"/>
          <w:szCs w:val="21"/>
          <w:highlight w:val="none"/>
          <w:lang w:val="zh-CN"/>
        </w:rPr>
        <w:t xml:space="preserve">法定代表人授权委托书</w:t>
      </w:r>
      <w:r>
        <w:rPr>
          <w:rFonts w:hint="eastAsia" w:ascii="宋体" w:hAnsi="宋体" w:cs="宋体"/>
          <w:color w:val="000000"/>
          <w:szCs w:val="21"/>
          <w:highlight w:val="none"/>
          <w:lang w:val="zh-CN"/>
        </w:rPr>
        <w:t xml:space="preserve">》</w:t>
      </w:r>
      <w:r>
        <w:rPr>
          <w:rFonts w:hint="eastAsia" w:hAnsi="宋体" w:cs="宋体"/>
          <w:color w:val="000000"/>
          <w:szCs w:val="21"/>
          <w:highlight w:val="none"/>
          <w:lang w:val="zh-CN"/>
        </w:rPr>
        <w:t xml:space="preserve">（如有授权）</w:t>
      </w:r>
      <w:r>
        <w:rPr>
          <w:rFonts w:hint="eastAsia" w:ascii="宋体" w:hAnsi="宋体" w:cs="宋体"/>
          <w:color w:val="000000"/>
          <w:szCs w:val="21"/>
          <w:highlight w:val="none"/>
          <w:lang w:val="zh-CN"/>
        </w:rPr>
        <w:t xml:space="preserve">（格式见附件）</w:t>
      </w:r>
      <w:r>
        <w:rPr>
          <w:rFonts w:hint="eastAsia"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94"/>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4.4授权</w:t>
      </w:r>
      <w:r>
        <w:rPr>
          <w:rFonts w:hint="eastAsia" w:hAnsi="宋体" w:cs="宋体"/>
          <w:color w:val="000000"/>
          <w:szCs w:val="21"/>
          <w:highlight w:val="none"/>
          <w:lang w:val="zh-CN"/>
        </w:rPr>
        <w:t xml:space="preserve">委托代理人身份证扫描件（如有授权）；</w:t>
      </w:r>
      <w:r>
        <w:rPr>
          <w:rFonts w:hint="eastAsia" w:ascii="宋体" w:hAnsi="宋体" w:cs="宋体"/>
          <w:color w:val="000000"/>
          <w:szCs w:val="21"/>
          <w:highlight w:val="none"/>
          <w:lang w:val="zh-CN"/>
        </w:rPr>
      </w:r>
      <w:r/>
    </w:p>
    <w:p>
      <w:pPr>
        <w:pStyle w:val="994"/>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4.5</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磋商响应函</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（格式见附件）；</w:t>
      </w:r>
      <w:r>
        <w:rPr>
          <w:rFonts w:hint="eastAsia" w:ascii="宋体" w:hAnsi="宋体" w:cs="宋体"/>
          <w:color w:val="000000"/>
          <w:szCs w:val="21"/>
          <w:highlight w:val="none"/>
          <w:lang w:val="zh-CN"/>
        </w:rPr>
      </w:r>
      <w:r/>
    </w:p>
    <w:p>
      <w:pPr>
        <w:pStyle w:val="994"/>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4.6</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lang w:val="zh-CN"/>
        </w:rPr>
        <w:t xml:space="preserve">报价明细表</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zh-CN"/>
        </w:rPr>
        <w:t xml:space="preserve">（格式见附</w:t>
      </w:r>
      <w:r>
        <w:rPr>
          <w:rFonts w:hint="eastAsia" w:ascii="宋体" w:hAnsi="宋体" w:cs="宋体"/>
          <w:color w:val="000000"/>
          <w:szCs w:val="21"/>
          <w:highlight w:val="none"/>
          <w:lang w:val="zh-CN"/>
        </w:rPr>
        <w:t xml:space="preserve">件）；</w:t>
      </w:r>
      <w:r>
        <w:rPr>
          <w:rFonts w:hint="eastAsia" w:ascii="宋体" w:hAnsi="宋体" w:cs="宋体"/>
          <w:color w:val="000000"/>
          <w:szCs w:val="21"/>
          <w:highlight w:val="none"/>
          <w:lang w:val="zh-CN"/>
        </w:rPr>
      </w:r>
      <w:r/>
    </w:p>
    <w:p>
      <w:pPr>
        <w:pStyle w:val="994"/>
        <w:ind w:firstLine="420"/>
        <w:spacing w:line="457"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4.7</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拟投入项目人员汇总表</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（格式见附件）</w:t>
      </w:r>
      <w:r>
        <w:rPr>
          <w:rFonts w:hint="eastAsia" w:ascii="宋体" w:hAnsi="宋体" w:eastAsia="宋体" w:cs="宋体"/>
          <w:color w:val="000000"/>
          <w:szCs w:val="21"/>
          <w:highlight w:val="none"/>
          <w:lang w:val="en-US" w:eastAsia="zh-CN"/>
        </w:rPr>
        <w:t xml:space="preserve">或</w:t>
      </w:r>
      <w:r>
        <w:rPr>
          <w:rFonts w:hint="eastAsia" w:ascii="宋体" w:hAnsi="宋体" w:eastAsia="宋体" w:cs="宋体"/>
          <w:color w:val="000000"/>
          <w:szCs w:val="21"/>
          <w:highlight w:val="none"/>
          <w:lang w:val="zh-CN" w:eastAsia="zh-CN"/>
        </w:rPr>
        <w:t xml:space="preserve">提供成交后配备满足</w:t>
      </w:r>
      <w:r>
        <w:rPr>
          <w:rFonts w:hint="eastAsia" w:ascii="宋体" w:hAnsi="宋体" w:eastAsia="宋体" w:cs="宋体"/>
          <w:color w:val="000000"/>
          <w:szCs w:val="21"/>
          <w:highlight w:val="none"/>
          <w:lang w:val="en-US" w:eastAsia="zh-CN"/>
        </w:rPr>
        <w:t xml:space="preserve">采购文件人员配备</w:t>
      </w:r>
      <w:r>
        <w:rPr>
          <w:rFonts w:hint="eastAsia" w:ascii="宋体" w:hAnsi="宋体" w:eastAsia="宋体" w:cs="宋体"/>
          <w:color w:val="000000"/>
          <w:szCs w:val="21"/>
          <w:highlight w:val="none"/>
          <w:lang w:val="zh-CN" w:eastAsia="zh-CN"/>
        </w:rPr>
        <w:t xml:space="preserve">要求的承诺书</w:t>
      </w:r>
      <w:r>
        <w:rPr>
          <w:rFonts w:hint="eastAsia" w:ascii="宋体" w:hAnsi="宋体" w:eastAsia="宋体" w:cs="宋体"/>
          <w:color w:val="000000"/>
          <w:szCs w:val="21"/>
          <w:highlight w:val="none"/>
          <w:lang w:val="en-US" w:eastAsia="zh-CN"/>
        </w:rPr>
        <w:t xml:space="preserve">并加盖响应单位公章</w:t>
      </w:r>
      <w:r>
        <w:rPr>
          <w:rFonts w:hint="eastAsia" w:ascii="宋体" w:hAnsi="宋体" w:eastAsia="宋体" w:cs="宋体"/>
          <w:color w:val="000000"/>
          <w:szCs w:val="21"/>
          <w:highlight w:val="none"/>
          <w:lang w:val="zh-CN" w:eastAsia="zh-CN"/>
        </w:rPr>
        <w:t xml:space="preserve">（</w:t>
      </w:r>
      <w:r>
        <w:rPr>
          <w:rFonts w:hint="eastAsia" w:ascii="宋体" w:hAnsi="宋体" w:eastAsia="宋体" w:cs="宋体"/>
          <w:color w:val="000000"/>
          <w:szCs w:val="21"/>
          <w:highlight w:val="none"/>
          <w:lang w:val="en-US" w:eastAsia="zh-CN"/>
        </w:rPr>
        <w:t xml:space="preserve">承诺书格式自拟）</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994"/>
        <w:ind w:firstLine="420"/>
        <w:spacing w:line="457"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4.8</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项目经理情况表</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（格式见附件）；</w:t>
      </w:r>
      <w:r>
        <w:rPr>
          <w:rFonts w:ascii="宋体" w:hAnsi="宋体" w:eastAsia="宋体" w:cs="宋体"/>
          <w:color w:val="000000"/>
          <w:szCs w:val="21"/>
          <w:highlight w:val="none"/>
          <w:lang w:val="en-US" w:eastAsia="zh-CN"/>
        </w:rPr>
      </w:r>
      <w:r/>
    </w:p>
    <w:p>
      <w:pPr>
        <w:pStyle w:val="994"/>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响应保证承诺书</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（格式见附件）；</w:t>
      </w:r>
      <w:r>
        <w:rPr>
          <w:rFonts w:hint="eastAsia" w:ascii="宋体" w:hAnsi="宋体" w:cs="宋体"/>
          <w:color w:val="000000"/>
          <w:szCs w:val="21"/>
          <w:highlight w:val="none"/>
          <w:lang w:val="zh-CN"/>
        </w:rPr>
      </w:r>
      <w:r/>
    </w:p>
    <w:p>
      <w:pPr>
        <w:pStyle w:val="994"/>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4.</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服务要求偏离表</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商务条款偏离表</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t xml:space="preserve">（格式见附件）；</w:t>
      </w:r>
      <w:r>
        <w:rPr>
          <w:rFonts w:ascii="宋体" w:hAnsi="宋体" w:cs="宋体"/>
          <w:color w:val="000000"/>
          <w:szCs w:val="21"/>
          <w:highlight w:val="none"/>
        </w:rPr>
      </w:r>
      <w:r/>
    </w:p>
    <w:p>
      <w:pPr>
        <w:pStyle w:val="994"/>
        <w:ind w:firstLine="422"/>
        <w:spacing w:line="457"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5、综合评审响应文件</w:t>
      </w:r>
      <w:r>
        <w:rPr>
          <w:rFonts w:hint="eastAsia" w:ascii="宋体" w:hAnsi="宋体" w:cs="宋体"/>
          <w:b/>
          <w:szCs w:val="21"/>
          <w:highlight w:val="none"/>
          <w:lang w:val="zh-CN"/>
        </w:rPr>
      </w:r>
      <w:r/>
    </w:p>
    <w:p>
      <w:pPr>
        <w:pStyle w:val="994"/>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5.1</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类似项目一览表</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（格式见附件）</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94"/>
        <w:ind w:firstLine="420"/>
        <w:spacing w:line="457"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5.2《</w:t>
      </w:r>
      <w:r>
        <w:rPr>
          <w:rFonts w:hint="eastAsia" w:ascii="宋体" w:hAnsi="宋体" w:eastAsia="宋体" w:cs="宋体"/>
          <w:color w:val="000000"/>
          <w:szCs w:val="21"/>
          <w:highlight w:val="none"/>
        </w:rPr>
        <w:t xml:space="preserve">关于符合本国产品标准的声明函</w:t>
      </w:r>
      <w:r>
        <w:rPr>
          <w:rFonts w:hint="eastAsia" w:ascii="宋体" w:hAnsi="宋体" w:eastAsia="宋体" w:cs="宋体"/>
          <w:color w:val="000000"/>
          <w:szCs w:val="21"/>
          <w:highlight w:val="none"/>
          <w:lang w:val="en-US" w:eastAsia="zh-CN"/>
        </w:rPr>
        <w:t xml:space="preserve">》</w:t>
      </w:r>
      <w:r>
        <w:rPr>
          <w:rFonts w:hint="eastAsia" w:ascii="宋体" w:hAnsi="宋体" w:cs="宋体"/>
          <w:color w:val="000000"/>
          <w:szCs w:val="21"/>
          <w:highlight w:val="none"/>
        </w:rPr>
        <w:t xml:space="preserve">（格式见附件）</w:t>
      </w:r>
      <w:r>
        <w:rPr>
          <w:rFonts w:hint="eastAsia" w:ascii="宋体" w:hAnsi="宋体" w:cs="宋体"/>
          <w:color w:val="000000"/>
          <w:szCs w:val="21"/>
          <w:highlight w:val="none"/>
          <w:lang w:val="zh-CN"/>
        </w:rPr>
        <w:t xml:space="preserve">；</w:t>
      </w:r>
      <w:r>
        <w:rPr>
          <w:rFonts w:ascii="宋体" w:hAnsi="宋体" w:eastAsia="宋体" w:cs="宋体"/>
          <w:color w:val="000000"/>
          <w:szCs w:val="21"/>
          <w:highlight w:val="none"/>
          <w:lang w:val="en-US" w:eastAsia="zh-CN"/>
        </w:rPr>
      </w:r>
      <w:r/>
    </w:p>
    <w:p>
      <w:pPr>
        <w:pStyle w:val="994"/>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响应单位针对本项目的实施方案</w:t>
      </w:r>
      <w:r>
        <w:rPr>
          <w:rFonts w:hint="eastAsia" w:ascii="宋体" w:hAnsi="宋体" w:cs="宋体"/>
          <w:color w:val="000000"/>
          <w:szCs w:val="21"/>
          <w:highlight w:val="none"/>
          <w:lang w:val="zh-CN"/>
        </w:rPr>
        <w:t xml:space="preserve">（自拟）；</w:t>
      </w:r>
      <w:r>
        <w:rPr>
          <w:rFonts w:hint="eastAsia" w:ascii="宋体" w:hAnsi="宋体" w:cs="宋体"/>
          <w:color w:val="000000"/>
          <w:szCs w:val="21"/>
          <w:highlight w:val="none"/>
        </w:rPr>
      </w:r>
      <w:r/>
    </w:p>
    <w:p>
      <w:pPr>
        <w:pStyle w:val="994"/>
        <w:ind w:firstLine="420"/>
        <w:spacing w:line="457"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val="zh-CN"/>
        </w:rPr>
        <w:t xml:space="preserve">其他可以证明磋商供应商资信、资质和货物、服务质量的证书、文件、推荐信等资料。</w:t>
      </w:r>
      <w:r>
        <w:rPr>
          <w:rFonts w:ascii="宋体" w:hAnsi="宋体" w:cs="宋体"/>
          <w:color w:val="000000"/>
          <w:szCs w:val="21"/>
          <w:highlight w:val="none"/>
          <w:lang w:val="zh-CN"/>
        </w:rPr>
      </w:r>
      <w:r/>
    </w:p>
    <w:p>
      <w:pPr>
        <w:pStyle w:val="994"/>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采购文件中采购需求、附件格式及评分标准中所涉及到的其他材料如人员证书、获奖文件、荣誉证书等与本项目有关的其它资料。</w:t>
      </w:r>
      <w:r>
        <w:rPr>
          <w:rFonts w:ascii="宋体" w:hAnsi="宋体" w:cs="宋体"/>
          <w:color w:val="000000"/>
          <w:szCs w:val="21"/>
          <w:highlight w:val="none"/>
        </w:rPr>
      </w:r>
      <w:r/>
    </w:p>
    <w:p>
      <w:pPr>
        <w:pStyle w:val="994"/>
        <w:spacing w:line="457" w:lineRule="exact"/>
        <w:rPr>
          <w:rFonts w:ascii="宋体" w:hAnsi="宋体" w:cs="宋体"/>
          <w:b/>
          <w:bCs/>
          <w:szCs w:val="21"/>
          <w:highlight w:val="none"/>
          <w:lang w:val="zh-CN"/>
        </w:rPr>
      </w:pPr>
      <w:r>
        <w:rPr>
          <w:rFonts w:hint="eastAsia" w:ascii="宋体" w:hAnsi="宋体" w:cs="宋体"/>
          <w:b/>
          <w:color w:val="000000"/>
          <w:szCs w:val="21"/>
          <w:highlight w:val="none"/>
        </w:rPr>
        <w:t xml:space="preserve">注：</w:t>
      </w:r>
      <w:r>
        <w:rPr>
          <w:rFonts w:hint="eastAsia" w:ascii="宋体" w:hAnsi="宋体" w:cs="宋体"/>
          <w:b/>
          <w:bCs/>
          <w:szCs w:val="21"/>
          <w:highlight w:val="none"/>
          <w:lang w:val="zh-CN"/>
        </w:rPr>
        <w:t xml:space="preserve">（1）以上3.1</w:t>
      </w:r>
      <w:r>
        <w:rPr>
          <w:rFonts w:ascii="宋体" w:hAnsi="宋体" w:cs="宋体"/>
          <w:b/>
          <w:bCs/>
          <w:szCs w:val="21"/>
          <w:highlight w:val="none"/>
          <w:lang w:val="zh-CN"/>
        </w:rPr>
        <w:t xml:space="preserve">-</w:t>
      </w:r>
      <w:r>
        <w:rPr>
          <w:rFonts w:hint="eastAsia" w:ascii="宋体" w:hAnsi="宋体" w:cs="宋体"/>
          <w:b/>
          <w:bCs/>
          <w:szCs w:val="21"/>
          <w:highlight w:val="none"/>
          <w:lang w:val="zh-CN"/>
        </w:rPr>
        <w:t xml:space="preserve">3.</w:t>
      </w:r>
      <w:r>
        <w:rPr>
          <w:rFonts w:hint="eastAsia" w:ascii="宋体" w:hAnsi="宋体" w:cs="宋体"/>
          <w:b/>
          <w:bCs/>
          <w:szCs w:val="21"/>
          <w:highlight w:val="none"/>
          <w:lang w:val="en-US" w:eastAsia="zh-CN"/>
        </w:rPr>
        <w:t xml:space="preserve">7</w:t>
      </w:r>
      <w:r>
        <w:rPr>
          <w:rFonts w:hint="eastAsia" w:ascii="宋体" w:hAnsi="宋体" w:cs="宋体"/>
          <w:b/>
          <w:bCs/>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w:t>
      </w:r>
      <w:r>
        <w:rPr>
          <w:rFonts w:ascii="宋体" w:hAnsi="宋体" w:cs="宋体"/>
          <w:b/>
          <w:bCs/>
          <w:szCs w:val="21"/>
          <w:highlight w:val="none"/>
          <w:lang w:val="zh-CN"/>
        </w:rPr>
      </w:r>
      <w:r/>
    </w:p>
    <w:p>
      <w:pPr>
        <w:pStyle w:val="994"/>
        <w:ind w:firstLine="422"/>
        <w:spacing w:line="457"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（2）以上4.1-4.</w:t>
      </w:r>
      <w:r>
        <w:rPr>
          <w:rFonts w:hint="eastAsia" w:ascii="宋体" w:hAnsi="宋体" w:cs="宋体"/>
          <w:b/>
          <w:bCs/>
          <w:szCs w:val="21"/>
          <w:highlight w:val="none"/>
          <w:lang w:val="en-US" w:eastAsia="zh-CN"/>
        </w:rPr>
        <w:t xml:space="preserve">10</w:t>
      </w:r>
      <w:r>
        <w:rPr>
          <w:rFonts w:hint="eastAsia" w:ascii="宋体" w:hAnsi="宋体" w:cs="宋体"/>
          <w:b/>
          <w:bCs/>
          <w:szCs w:val="21"/>
          <w:highlight w:val="none"/>
          <w:lang w:val="zh-CN"/>
        </w:rPr>
        <w:t xml:space="preserve">为符合性审查须提供的资料，响应供应商必须提供并加盖电子公章。否则，磋商响应文件将被认定为未实质性响应。</w:t>
      </w:r>
      <w:r>
        <w:rPr>
          <w:rFonts w:hint="eastAsia" w:ascii="宋体" w:hAnsi="宋体" w:cs="宋体"/>
          <w:b/>
          <w:bCs/>
          <w:szCs w:val="21"/>
          <w:highlight w:val="none"/>
          <w:lang w:val="zh-CN"/>
        </w:rPr>
      </w:r>
      <w:r/>
    </w:p>
    <w:p>
      <w:pPr>
        <w:pStyle w:val="994"/>
        <w:ind w:firstLine="422"/>
        <w:spacing w:line="457" w:lineRule="exact"/>
        <w:rPr>
          <w:rFonts w:hint="eastAsia" w:ascii="宋体" w:hAnsi="宋体" w:cs="宋体"/>
          <w:szCs w:val="21"/>
          <w:highlight w:val="none"/>
        </w:rPr>
      </w:pPr>
      <w:r>
        <w:rPr>
          <w:rFonts w:hint="eastAsia" w:ascii="宋体" w:hAnsi="宋体" w:cs="宋体"/>
          <w:b/>
          <w:color w:val="000000"/>
          <w:szCs w:val="21"/>
          <w:highlight w:val="none"/>
        </w:rPr>
        <w:t xml:space="preserve">（3）</w:t>
      </w:r>
      <w:r>
        <w:rPr>
          <w:rFonts w:hint="eastAsia" w:ascii="宋体" w:hAnsi="宋体" w:cs="宋体"/>
          <w:b/>
          <w:bCs/>
          <w:color w:val="000000"/>
          <w:szCs w:val="21"/>
          <w:highlight w:val="none"/>
          <w:lang w:val="zh-CN"/>
        </w:rPr>
        <w:t xml:space="preserve">响应单位所提交的其它资料文件的完整与否，将直接影响磋商供应商的评分。</w:t>
      </w:r>
      <w:r>
        <w:rPr>
          <w:rFonts w:hint="eastAsia" w:ascii="宋体" w:hAnsi="宋体" w:cs="宋体"/>
          <w:szCs w:val="21"/>
          <w:highlight w:val="none"/>
        </w:rPr>
      </w:r>
      <w:r/>
    </w:p>
    <w:p>
      <w:pPr>
        <w:pStyle w:val="99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（二）电子化要求：</w:t>
      </w:r>
      <w:r>
        <w:rPr>
          <w:rFonts w:hint="eastAsia" w:ascii="宋体" w:hAnsi="宋体" w:cs="宋体"/>
          <w:szCs w:val="21"/>
          <w:highlight w:val="none"/>
        </w:rPr>
      </w:r>
      <w:r/>
    </w:p>
    <w:p>
      <w:pPr>
        <w:pStyle w:val="99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本项目采用电子响应文件，供应商按照采购文件要求制作上传电子响应文件，供应商无需提供纸质响应文件。</w:t>
      </w:r>
      <w:r>
        <w:rPr>
          <w:rFonts w:hint="eastAsia" w:ascii="宋体" w:hAnsi="宋体" w:cs="宋体"/>
          <w:szCs w:val="21"/>
          <w:highlight w:val="none"/>
        </w:rPr>
      </w:r>
      <w:r/>
    </w:p>
    <w:p>
      <w:pPr>
        <w:pStyle w:val="99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1、电子投标准备：</w:t>
      </w:r>
      <w:r>
        <w:rPr>
          <w:rFonts w:hint="eastAsia" w:ascii="宋体" w:hAnsi="宋体" w:cs="宋体"/>
          <w:szCs w:val="21"/>
          <w:highlight w:val="none"/>
        </w:rPr>
      </w:r>
      <w:r/>
    </w:p>
    <w:p>
      <w:pPr>
        <w:pStyle w:val="99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szCs w:val="21"/>
          <w:highlight w:val="none"/>
        </w:rPr>
      </w:r>
      <w:r/>
    </w:p>
    <w:p>
      <w:pPr>
        <w:pStyle w:val="99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2、磋商响应文件编制要求：</w:t>
      </w:r>
      <w:r>
        <w:rPr>
          <w:rFonts w:hint="eastAsia" w:ascii="宋体" w:hAnsi="宋体" w:cs="宋体"/>
          <w:szCs w:val="21"/>
          <w:highlight w:val="none"/>
        </w:rPr>
      </w:r>
      <w:r/>
    </w:p>
    <w:p>
      <w:pPr>
        <w:pStyle w:val="994"/>
        <w:ind w:firstLine="420"/>
        <w:spacing w:line="457" w:lineRule="exact"/>
        <w:rPr>
          <w:rFonts w:ascii="宋体" w:hAnsi="宋体" w:cs="宋体"/>
          <w:szCs w:val="21"/>
          <w:highlight w:val="none"/>
        </w:rPr>
      </w:pPr>
      <w:r>
        <w:rPr>
          <w:rFonts w:hint="eastAsia" w:ascii="宋体" w:hAnsi="宋体" w:cs="宋体"/>
          <w:szCs w:val="21"/>
          <w:highlight w:val="none"/>
        </w:rPr>
        <w:t xml:space="preserve">本项目采用电子招投标形式，请供应商按照《苏采云系统供应商操作手册》进行制作、上传电子响应文件。</w:t>
      </w:r>
      <w:r>
        <w:rPr>
          <w:rFonts w:hint="eastAsia" w:ascii="宋体" w:hAnsi="宋体" w:cs="宋体"/>
          <w:b/>
          <w:szCs w:val="21"/>
          <w:highlight w:val="none"/>
        </w:rPr>
        <w:t xml:space="preserve">电子响应文件制作完成后请于响应文件递交截止时间前成功上传至“苏采云”系统，否则视为放弃参加该采购项目。</w:t>
      </w:r>
      <w:r>
        <w:rPr>
          <w:rFonts w:hint="eastAsia" w:ascii="宋体" w:hAnsi="宋体" w:cs="宋体"/>
          <w:szCs w:val="21"/>
          <w:highlight w:val="none"/>
        </w:rPr>
        <w:t xml:space="preserve">供应商应充分考虑到网络环境、网络带宽等风险因素，如因供应商自身原因造成的电子响应文件上传不成功由供应商自行承担全部责任。</w:t>
      </w:r>
      <w:r>
        <w:rPr>
          <w:rFonts w:ascii="宋体" w:hAnsi="宋体" w:cs="宋体"/>
          <w:szCs w:val="21"/>
          <w:highlight w:val="none"/>
        </w:rPr>
      </w:r>
      <w:r/>
    </w:p>
    <w:p>
      <w:pPr>
        <w:pStyle w:val="99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3、响应文件提交：</w:t>
      </w:r>
      <w:r>
        <w:rPr>
          <w:rFonts w:hint="eastAsia" w:ascii="宋体" w:hAnsi="宋体" w:cs="宋体"/>
          <w:szCs w:val="21"/>
          <w:highlight w:val="none"/>
        </w:rPr>
      </w:r>
      <w:r/>
    </w:p>
    <w:p>
      <w:pPr>
        <w:pStyle w:val="99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（1）地点：“苏采云”系统（网址：http://jszfcg.jsczt.cn/）。响应文件网上递交，不需要现场参加采购活动，无需提供纸质响应文件。</w:t>
      </w:r>
      <w:r>
        <w:rPr>
          <w:rFonts w:hint="eastAsia" w:ascii="宋体" w:hAnsi="宋体" w:cs="宋体"/>
          <w:szCs w:val="21"/>
          <w:highlight w:val="none"/>
        </w:rPr>
      </w:r>
      <w:r/>
    </w:p>
    <w:p>
      <w:pPr>
        <w:pStyle w:val="99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szCs w:val="21"/>
          <w:highlight w:val="none"/>
        </w:rPr>
      </w:r>
      <w:r/>
    </w:p>
    <w:p>
      <w:pPr>
        <w:pStyle w:val="99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4、开启：</w:t>
      </w:r>
      <w:r>
        <w:rPr>
          <w:rFonts w:hint="eastAsia" w:ascii="宋体" w:hAnsi="宋体" w:cs="宋体"/>
          <w:szCs w:val="21"/>
          <w:highlight w:val="none"/>
        </w:rPr>
      </w:r>
      <w:r/>
    </w:p>
    <w:p>
      <w:pPr>
        <w:pStyle w:val="99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（1）地点：“苏采云”系统（网址：http://jszfcg.jsczt.cn/）</w:t>
      </w:r>
      <w:r>
        <w:rPr>
          <w:rFonts w:hint="eastAsia" w:ascii="宋体" w:hAnsi="宋体" w:cs="宋体"/>
          <w:szCs w:val="21"/>
          <w:highlight w:val="none"/>
        </w:rPr>
      </w:r>
      <w:r/>
    </w:p>
    <w:p>
      <w:pPr>
        <w:pStyle w:val="994"/>
        <w:ind w:firstLine="420"/>
        <w:spacing w:line="457" w:lineRule="exact"/>
        <w:rPr>
          <w:rFonts w:ascii="宋体" w:hAnsi="宋体" w:cs="宋体"/>
          <w:b/>
          <w:szCs w:val="21"/>
          <w:highlight w:val="none"/>
        </w:rPr>
      </w:pPr>
      <w:r>
        <w:rPr>
          <w:rFonts w:hint="eastAsia" w:ascii="宋体" w:hAnsi="宋体" w:cs="宋体"/>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cs="宋体"/>
          <w:b/>
          <w:szCs w:val="21"/>
          <w:highlight w:val="none"/>
        </w:rPr>
      </w:r>
      <w:r/>
    </w:p>
    <w:p>
      <w:pPr>
        <w:pStyle w:val="994"/>
        <w:ind w:firstLine="420"/>
        <w:spacing w:line="457" w:lineRule="exact"/>
        <w:rPr>
          <w:rFonts w:hint="eastAsia" w:ascii="宋体" w:hAnsi="宋体" w:cs="宋体"/>
          <w:szCs w:val="21"/>
          <w:highlight w:val="none"/>
        </w:rPr>
      </w:pPr>
      <w:r>
        <w:rPr>
          <w:rFonts w:hint="eastAsia" w:ascii="宋体" w:hAnsi="宋体" w:cs="宋体"/>
          <w:szCs w:val="21"/>
          <w:highlight w:val="none"/>
        </w:rPr>
        <w:t xml:space="preserve">请供应商确保电脑、系统及其他设备（视频输入输出设备等）无误，且开启直至项目结束始终保持系统在线状态。</w:t>
      </w:r>
      <w:r>
        <w:rPr>
          <w:rFonts w:hint="eastAsia" w:ascii="宋体" w:hAnsi="宋体" w:cs="宋体"/>
          <w:szCs w:val="21"/>
          <w:highlight w:val="none"/>
        </w:rPr>
      </w:r>
      <w:r/>
    </w:p>
    <w:p>
      <w:pPr>
        <w:pStyle w:val="994"/>
        <w:ind w:firstLine="422"/>
        <w:spacing w:line="457" w:lineRule="exact"/>
        <w:rPr>
          <w:rFonts w:hint="eastAsia" w:ascii="宋体" w:hAnsi="宋体" w:cs="宋体"/>
          <w:b/>
          <w:szCs w:val="21"/>
          <w:highlight w:val="none"/>
        </w:rPr>
      </w:pPr>
      <w:r>
        <w:rPr>
          <w:rFonts w:hint="eastAsia" w:ascii="宋体" w:hAnsi="宋体" w:cs="宋体"/>
          <w:b/>
          <w:szCs w:val="21"/>
          <w:highlight w:val="none"/>
          <w:lang w:val="en-US" w:eastAsia="zh-CN"/>
        </w:rPr>
        <w:t xml:space="preserve">四</w:t>
      </w:r>
      <w:r>
        <w:rPr>
          <w:rFonts w:hint="eastAsia" w:ascii="宋体" w:hAnsi="宋体" w:cs="宋体"/>
          <w:b/>
          <w:szCs w:val="21"/>
          <w:highlight w:val="none"/>
        </w:rPr>
        <w:t xml:space="preserve">、磋商程序</w:t>
      </w:r>
      <w:r>
        <w:rPr>
          <w:rFonts w:hint="eastAsia" w:ascii="宋体" w:hAnsi="宋体" w:cs="宋体"/>
          <w:b/>
          <w:szCs w:val="21"/>
          <w:highlight w:val="none"/>
        </w:rPr>
      </w:r>
      <w:r/>
    </w:p>
    <w:p>
      <w:pPr>
        <w:pStyle w:val="994"/>
        <w:ind w:firstLine="420"/>
        <w:spacing w:line="457" w:lineRule="exact"/>
        <w:rPr>
          <w:rFonts w:ascii="宋体" w:hAnsi="宋体" w:cs="宋体"/>
          <w:szCs w:val="21"/>
          <w:highlight w:val="none"/>
        </w:rPr>
      </w:pPr>
      <w:r>
        <w:rPr>
          <w:rFonts w:hint="eastAsia" w:ascii="宋体" w:hAnsi="宋体" w:cs="宋体"/>
          <w:szCs w:val="21"/>
          <w:highlight w:val="none"/>
        </w:rPr>
        <w:t xml:space="preserve">1、采购代理机构按本须知规定的时间、地点主持磋商采购活动。</w:t>
      </w:r>
      <w:r>
        <w:rPr>
          <w:rFonts w:ascii="宋体" w:hAnsi="宋体" w:cs="宋体"/>
          <w:szCs w:val="21"/>
          <w:highlight w:val="none"/>
        </w:rPr>
      </w:r>
      <w:r/>
    </w:p>
    <w:p>
      <w:pPr>
        <w:pStyle w:val="994"/>
        <w:ind w:firstLine="420"/>
        <w:spacing w:line="457" w:lineRule="exact"/>
        <w:rPr>
          <w:rFonts w:ascii="宋体" w:hAnsi="宋体" w:cs="宋体"/>
          <w:szCs w:val="21"/>
          <w:highlight w:val="none"/>
        </w:rPr>
      </w:pPr>
      <w:r>
        <w:rPr>
          <w:rFonts w:hint="eastAsia" w:ascii="宋体" w:hAnsi="宋体" w:cs="宋体"/>
          <w:szCs w:val="21"/>
          <w:highlight w:val="none"/>
        </w:rPr>
        <w:t xml:space="preserve">2、供应商通过“苏采云”系统在线参与磋商活动。供应商应当按照《苏采云系统供应商操作手册》规定在 “苏采云”系统规定的时间内对响应文件进行解密。</w:t>
      </w:r>
      <w:r>
        <w:rPr>
          <w:rFonts w:ascii="宋体" w:hAnsi="宋体" w:cs="宋体"/>
          <w:szCs w:val="21"/>
          <w:highlight w:val="none"/>
        </w:rPr>
      </w:r>
      <w:r/>
    </w:p>
    <w:p>
      <w:pPr>
        <w:pStyle w:val="994"/>
        <w:ind w:firstLine="420"/>
        <w:spacing w:line="457" w:lineRule="exact"/>
        <w:rPr>
          <w:rFonts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、在磋商响应文件网上递交截止时间止成功解密的磋商供应商少于三家，则本次采购失败。</w:t>
      </w:r>
      <w:r>
        <w:rPr>
          <w:rFonts w:ascii="宋体" w:hAnsi="宋体" w:cs="宋体"/>
          <w:szCs w:val="21"/>
          <w:highlight w:val="none"/>
        </w:rPr>
      </w:r>
      <w:r/>
    </w:p>
    <w:p>
      <w:pPr>
        <w:pStyle w:val="994"/>
        <w:ind w:firstLine="420"/>
        <w:spacing w:line="457" w:lineRule="exact"/>
        <w:rPr>
          <w:rFonts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、由磋商小组审查供应商解密的响应文件。</w:t>
      </w:r>
      <w:r>
        <w:rPr>
          <w:rFonts w:ascii="宋体" w:hAnsi="宋体" w:cs="宋体"/>
          <w:szCs w:val="21"/>
          <w:highlight w:val="none"/>
        </w:rPr>
      </w:r>
      <w:r/>
    </w:p>
    <w:p>
      <w:pPr>
        <w:pStyle w:val="994"/>
        <w:ind w:firstLine="420"/>
        <w:spacing w:line="457" w:lineRule="exact"/>
        <w:rPr>
          <w:rFonts w:ascii="宋体" w:hAnsi="宋体" w:cs="宋体"/>
          <w:szCs w:val="21"/>
          <w:highlight w:val="none"/>
        </w:rPr>
      </w:pPr>
      <w:r>
        <w:rPr>
          <w:rFonts w:hint="eastAsia" w:ascii="宋体" w:hAnsi="宋体" w:cs="宋体"/>
          <w:szCs w:val="21"/>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szCs w:val="21"/>
          <w:highlight w:val="none"/>
        </w:rPr>
      </w:r>
      <w:r/>
    </w:p>
    <w:p>
      <w:pPr>
        <w:pStyle w:val="994"/>
        <w:ind w:firstLine="420"/>
        <w:spacing w:line="457" w:lineRule="exact"/>
        <w:rPr>
          <w:rFonts w:ascii="宋体" w:hAnsi="宋体" w:cs="宋体"/>
          <w:szCs w:val="21"/>
          <w:highlight w:val="none"/>
        </w:rPr>
      </w:pPr>
      <w:r>
        <w:rPr>
          <w:rFonts w:hint="eastAsia" w:ascii="宋体" w:hAnsi="宋体" w:cs="宋体"/>
          <w:szCs w:val="21"/>
          <w:highlight w:val="none"/>
        </w:rPr>
        <w:t xml:space="preserve">6、磋商小组要求供应商澄清、说明或者更正响应文件应当以书面形式做出。供应商的澄清、说明或者更正应当由其单位加盖电子公章。</w:t>
      </w:r>
      <w:r>
        <w:rPr>
          <w:rFonts w:ascii="宋体" w:hAnsi="宋体" w:cs="宋体"/>
          <w:szCs w:val="21"/>
          <w:highlight w:val="none"/>
        </w:rPr>
      </w:r>
      <w:r/>
    </w:p>
    <w:p>
      <w:pPr>
        <w:pStyle w:val="994"/>
        <w:ind w:firstLine="422"/>
        <w:spacing w:line="457" w:lineRule="exact"/>
        <w:rPr>
          <w:rFonts w:ascii="宋体" w:hAnsi="宋体" w:cs="宋体"/>
          <w:b/>
          <w:color w:val="000000"/>
          <w:szCs w:val="21"/>
          <w:highlight w:val="none"/>
        </w:rPr>
      </w:pPr>
      <w:r>
        <w:rPr>
          <w:rFonts w:hint="eastAsia" w:ascii="宋体" w:hAnsi="宋体" w:cs="宋体"/>
          <w:b/>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w:t>
      </w:r>
      <w:r>
        <w:rPr>
          <w:rFonts w:hint="eastAsia" w:ascii="宋体" w:hAnsi="宋体" w:cs="宋体"/>
          <w:b/>
          <w:color w:val="000000"/>
          <w:szCs w:val="21"/>
          <w:highlight w:val="none"/>
        </w:rPr>
        <w:t xml:space="preserve">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000000"/>
          <w:szCs w:val="21"/>
          <w:highlight w:val="none"/>
        </w:rPr>
      </w:r>
      <w:r/>
    </w:p>
    <w:p>
      <w:pPr>
        <w:pStyle w:val="994"/>
        <w:ind w:firstLine="420"/>
        <w:spacing w:line="457" w:lineRule="exact"/>
        <w:rPr>
          <w:rFonts w:ascii="宋体" w:hAnsi="宋体" w:cs="宋体"/>
          <w:b/>
          <w:color w:val="000000"/>
          <w:szCs w:val="21"/>
          <w:highlight w:val="none"/>
        </w:rPr>
      </w:pPr>
      <w:r>
        <w:rPr>
          <w:rFonts w:ascii="宋体" w:hAnsi="宋体" w:cs="宋体"/>
          <w:color w:val="000000"/>
          <w:szCs w:val="21"/>
          <w:highlight w:val="none"/>
        </w:rPr>
        <w:t xml:space="preserve">7</w:t>
      </w:r>
      <w:r>
        <w:rPr>
          <w:rFonts w:hint="eastAsia" w:ascii="宋体" w:hAnsi="宋体" w:cs="宋体"/>
          <w:color w:val="000000"/>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szCs w:val="21"/>
          <w:highlight w:val="none"/>
        </w:rPr>
        <w:t xml:space="preserve">磋商小组通过“苏采云”系统向供应商发布“磋商函”，供应商应当按照要求在“苏采云”系统提交“磋商响应函”并加盖CA电子公章。</w:t>
      </w:r>
      <w:r>
        <w:rPr>
          <w:rFonts w:ascii="宋体" w:hAnsi="宋体" w:cs="宋体"/>
          <w:b/>
          <w:color w:val="000000"/>
          <w:szCs w:val="21"/>
          <w:highlight w:val="none"/>
        </w:rPr>
      </w:r>
      <w:r/>
    </w:p>
    <w:p>
      <w:pPr>
        <w:pStyle w:val="994"/>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cs="宋体"/>
          <w:color w:val="000000"/>
          <w:szCs w:val="21"/>
          <w:highlight w:val="none"/>
        </w:rPr>
      </w:r>
      <w:r/>
    </w:p>
    <w:p>
      <w:pPr>
        <w:pStyle w:val="994"/>
        <w:ind w:firstLine="422"/>
        <w:spacing w:line="457" w:lineRule="exact"/>
        <w:rPr>
          <w:rFonts w:ascii="宋体" w:hAnsi="宋体" w:cs="宋体"/>
          <w:b/>
          <w:color w:val="000000"/>
          <w:szCs w:val="21"/>
          <w:highlight w:val="none"/>
        </w:rPr>
      </w:pPr>
      <w:r>
        <w:rPr>
          <w:rFonts w:ascii="宋体" w:hAnsi="宋体" w:cs="宋体"/>
          <w:b/>
          <w:color w:val="000000"/>
          <w:szCs w:val="21"/>
          <w:highlight w:val="none"/>
        </w:rPr>
        <w:t xml:space="preserve">9</w:t>
      </w:r>
      <w:r>
        <w:rPr>
          <w:rFonts w:hint="eastAsia" w:ascii="宋体" w:hAnsi="宋体" w:cs="宋体"/>
          <w:b/>
          <w:color w:val="000000"/>
          <w:szCs w:val="21"/>
          <w:highlight w:val="none"/>
        </w:rPr>
        <w:t xml:space="preserve">、</w:t>
      </w:r>
      <w:r>
        <w:rPr>
          <w:rFonts w:hint="eastAsia" w:ascii="宋体" w:hAnsi="宋体" w:cs="宋体"/>
          <w:b/>
          <w:color w:val="000000"/>
          <w:szCs w:val="21"/>
          <w:highlight w:val="none"/>
        </w:rPr>
        <w:t xml:space="preserve">磋商结束后，磋商小组将在“苏采云”系统向所有实质性响应的供应商发布“最后报价要求函”及最后报价格式表，要求所有实质性响应的供应商在规定</w:t>
      </w:r>
      <w:r>
        <w:rPr>
          <w:rFonts w:hint="eastAsia" w:ascii="宋体" w:hAnsi="宋体" w:eastAsia="宋体" w:cs="宋体"/>
          <w:b/>
          <w:color w:val="000000"/>
          <w:szCs w:val="21"/>
          <w:highlight w:val="none"/>
        </w:rPr>
        <w:t xml:space="preserve">时间内提交最后报价。最后报价作为评审价格</w:t>
      </w: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highlight w:val="none"/>
        </w:rPr>
        <w:t xml:space="preserve">是磋商响应单位响应文件的有效组成部分。</w:t>
      </w:r>
      <w:r>
        <w:rPr>
          <w:rFonts w:ascii="宋体" w:hAnsi="宋体" w:cs="宋体"/>
          <w:b/>
          <w:color w:val="000000"/>
          <w:szCs w:val="21"/>
          <w:highlight w:val="none"/>
        </w:rPr>
      </w:r>
      <w:r/>
    </w:p>
    <w:p>
      <w:pPr>
        <w:pStyle w:val="994"/>
        <w:ind w:firstLine="422"/>
        <w:spacing w:line="457" w:lineRule="exact"/>
        <w:rPr>
          <w:rFonts w:ascii="宋体" w:hAnsi="宋体" w:cs="宋体"/>
          <w:b/>
          <w:color w:val="000000"/>
          <w:szCs w:val="21"/>
          <w:highlight w:val="none"/>
        </w:rPr>
      </w:pPr>
      <w:r>
        <w:rPr>
          <w:rFonts w:hint="eastAsia" w:ascii="宋体" w:hAnsi="宋体" w:cs="宋体"/>
          <w:b/>
          <w:color w:val="000000"/>
          <w:szCs w:val="21"/>
          <w:highlight w:val="none"/>
        </w:rPr>
        <w:t xml:space="preserve">1</w:t>
      </w:r>
      <w:r>
        <w:rPr>
          <w:rFonts w:ascii="宋体" w:hAnsi="宋体" w:cs="宋体"/>
          <w:b/>
          <w:color w:val="000000"/>
          <w:szCs w:val="21"/>
          <w:highlight w:val="none"/>
        </w:rPr>
        <w:t xml:space="preserve">0</w:t>
      </w:r>
      <w:r>
        <w:rPr>
          <w:rFonts w:hint="eastAsia" w:ascii="宋体" w:hAnsi="宋体" w:cs="宋体"/>
          <w:b/>
          <w:color w:val="000000"/>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ascii="宋体" w:hAnsi="宋体" w:cs="宋体"/>
          <w:b/>
          <w:color w:val="000000"/>
          <w:szCs w:val="21"/>
          <w:highlight w:val="none"/>
        </w:rPr>
      </w:r>
      <w:r/>
    </w:p>
    <w:p>
      <w:pPr>
        <w:pStyle w:val="994"/>
        <w:ind w:firstLine="422"/>
        <w:spacing w:line="457" w:lineRule="exact"/>
        <w:rPr>
          <w:rFonts w:ascii="宋体" w:hAnsi="宋体" w:cs="宋体"/>
          <w:b/>
          <w:color w:val="000000"/>
          <w:szCs w:val="21"/>
          <w:highlight w:val="none"/>
        </w:rPr>
      </w:pPr>
      <w:r>
        <w:rPr>
          <w:rFonts w:hint="eastAsia" w:ascii="宋体" w:hAnsi="宋体" w:cs="宋体"/>
          <w:b/>
          <w:color w:val="000000"/>
          <w:szCs w:val="21"/>
          <w:highlight w:val="none"/>
        </w:rPr>
        <w:t xml:space="preserve">已提交响应文件的供应商，在提交最后报价之前，可以根据磋商情况退出磋商，并在“苏采云”系统中提交“退出磋商函”并加盖CA电子公章。</w:t>
      </w:r>
      <w:r>
        <w:rPr>
          <w:rFonts w:ascii="宋体" w:hAnsi="宋体" w:cs="宋体"/>
          <w:b/>
          <w:color w:val="000000"/>
          <w:szCs w:val="21"/>
          <w:highlight w:val="none"/>
        </w:rPr>
      </w:r>
      <w:r/>
    </w:p>
    <w:p>
      <w:pPr>
        <w:pStyle w:val="994"/>
        <w:ind w:firstLine="422"/>
        <w:spacing w:line="457" w:lineRule="exact"/>
        <w:rPr>
          <w:rFonts w:ascii="宋体" w:hAnsi="宋体" w:cs="宋体"/>
          <w:b/>
          <w:color w:val="000000"/>
          <w:szCs w:val="21"/>
          <w:highlight w:val="none"/>
        </w:rPr>
      </w:pPr>
      <w:r>
        <w:rPr>
          <w:rFonts w:hint="eastAsia" w:ascii="宋体" w:hAnsi="宋体" w:cs="宋体"/>
          <w:b/>
          <w:color w:val="000000"/>
          <w:szCs w:val="21"/>
          <w:highlight w:val="none"/>
        </w:rPr>
        <w:t xml:space="preserve">*进入项目评审流程后，建议各供应商法定代表人或授权委托人始终保持通讯顺畅，时刻关注不见面开标大厅，不离开不见面开标大厅。</w:t>
      </w:r>
      <w:r>
        <w:rPr>
          <w:rFonts w:ascii="宋体" w:hAnsi="宋体" w:cs="宋体"/>
          <w:b/>
          <w:color w:val="000000"/>
          <w:szCs w:val="21"/>
          <w:highlight w:val="none"/>
        </w:rPr>
      </w:r>
      <w:r/>
    </w:p>
    <w:p>
      <w:pPr>
        <w:pStyle w:val="994"/>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11、经磋商确定最终采购需求和提交最后报价的供应商后，由磋商小组采用综合评分法对提交最后报价的供应商的响应文件和最后报价进行综合评分。</w:t>
      </w:r>
      <w:r>
        <w:rPr>
          <w:rFonts w:ascii="宋体" w:hAnsi="宋体" w:cs="宋体"/>
          <w:color w:val="000000"/>
          <w:szCs w:val="21"/>
          <w:highlight w:val="none"/>
        </w:rPr>
      </w:r>
      <w:r/>
    </w:p>
    <w:p>
      <w:pPr>
        <w:pStyle w:val="994"/>
        <w:ind w:firstLine="420"/>
        <w:spacing w:line="457" w:lineRule="exact"/>
        <w:rPr>
          <w:rFonts w:ascii="宋体" w:hAnsi="宋体" w:cs="宋体"/>
          <w:color w:val="000000"/>
          <w:szCs w:val="21"/>
          <w:highlight w:val="none"/>
        </w:rPr>
      </w:pPr>
      <w:r>
        <w:rPr>
          <w:rFonts w:hint="eastAsia" w:ascii="宋体" w:hAnsi="宋体" w:cs="宋体"/>
          <w:color w:val="000000"/>
          <w:szCs w:val="21"/>
          <w:highlight w:val="none"/>
        </w:rPr>
        <w:t xml:space="preserve">12、磋商小组根据磋商成交原则确定成交供应商，并将结果通知所有参加磋商的供应商。</w:t>
      </w:r>
      <w:r>
        <w:rPr>
          <w:rFonts w:ascii="宋体" w:hAnsi="宋体" w:cs="宋体"/>
          <w:color w:val="000000"/>
          <w:szCs w:val="21"/>
          <w:highlight w:val="none"/>
        </w:rPr>
      </w:r>
      <w:r/>
    </w:p>
    <w:p>
      <w:pPr>
        <w:pStyle w:val="994"/>
        <w:ind w:firstLine="420"/>
        <w:spacing w:line="457" w:lineRule="exact"/>
        <w:rPr>
          <w:color w:val="000000"/>
          <w:highlight w:val="none"/>
        </w:rPr>
      </w:pPr>
      <w:r>
        <w:rPr>
          <w:rFonts w:hint="eastAsia" w:ascii="宋体" w:hAnsi="宋体" w:cs="宋体"/>
          <w:color w:val="000000"/>
          <w:szCs w:val="21"/>
          <w:highlight w:val="none"/>
        </w:rPr>
        <w:t xml:space="preserve">13、如磋商过程中出现本采购文件未尽事宜，由磋商小组根据政府采购有关法律、法规讨论决定。</w:t>
      </w:r>
      <w:r>
        <w:rPr>
          <w:rFonts w:hint="eastAsia" w:ascii="宋体" w:hAnsi="宋体" w:eastAsia="宋体" w:cs="宋体"/>
          <w:b/>
          <w:color w:val="000000"/>
          <w:szCs w:val="21"/>
          <w:highlight w:val="none"/>
          <w:lang w:val="en-US" w:eastAsia="zh-CN"/>
        </w:rPr>
        <w:t xml:space="preserve">五</w:t>
      </w:r>
      <w:r>
        <w:rPr>
          <w:rFonts w:hint="eastAsia" w:ascii="宋体" w:hAnsi="宋体" w:eastAsia="宋体" w:cs="宋体"/>
          <w:b/>
          <w:color w:val="000000"/>
          <w:szCs w:val="21"/>
          <w:highlight w:val="none"/>
        </w:rPr>
        <w:t xml:space="preserve">、综合说明</w:t>
      </w:r>
      <w:r>
        <w:rPr>
          <w:color w:val="000000"/>
          <w:highlight w:val="none"/>
        </w:rPr>
      </w:r>
      <w:r/>
    </w:p>
    <w:p>
      <w:pPr>
        <w:pStyle w:val="994"/>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1、供应商提供的服务能够至少达到“采购需求”要求，同时明确详细的服务方案。</w:t>
      </w:r>
      <w:r>
        <w:rPr>
          <w:rFonts w:hint="eastAsia" w:ascii="宋体" w:hAnsi="宋体" w:cs="宋体"/>
          <w:color w:val="000000"/>
          <w:szCs w:val="21"/>
          <w:highlight w:val="none"/>
        </w:rPr>
      </w:r>
      <w:r/>
    </w:p>
    <w:p>
      <w:pPr>
        <w:pStyle w:val="994"/>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2、供应商必须承诺采购文件中提出的全部采购内容与要求，如果其中某些条款不响应时，应在文件中逐条列出，未列出的视同响应。</w:t>
      </w:r>
      <w:r>
        <w:rPr>
          <w:rFonts w:hint="eastAsia" w:ascii="宋体" w:hAnsi="宋体" w:cs="宋体"/>
          <w:color w:val="000000"/>
          <w:szCs w:val="21"/>
          <w:highlight w:val="none"/>
        </w:rPr>
      </w:r>
      <w:r/>
    </w:p>
    <w:p>
      <w:pPr>
        <w:pStyle w:val="994"/>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3、投标总报价包括</w:t>
      </w:r>
      <w:r>
        <w:rPr>
          <w:rFonts w:hint="eastAsia" w:ascii="宋体" w:hAnsi="宋体" w:cs="宋体"/>
          <w:color w:val="000000"/>
          <w:szCs w:val="21"/>
          <w:highlight w:val="none"/>
          <w:lang w:eastAsia="zh-CN"/>
        </w:rPr>
        <w:t xml:space="preserve">完成该项目服务管理内容所需的服务费、管理费、代理服务费、利润、税金、政策性文件规定及合同包含的所有风险、责任等各项应有费用。</w:t>
      </w:r>
      <w:r>
        <w:rPr>
          <w:rFonts w:hint="eastAsia" w:ascii="宋体" w:hAnsi="宋体" w:cs="宋体"/>
          <w:color w:val="000000"/>
          <w:szCs w:val="21"/>
          <w:highlight w:val="none"/>
        </w:rPr>
        <w:t xml:space="preserve">供应商应将所有费用在合同实施期间因市场变化因素而变动进行调整的情况包含在内，采购单位不再为此承担任何费用和责任，除非因特殊原因并经双方协商同意，供应商不得再要求追加任何费用。</w:t>
      </w:r>
      <w:r>
        <w:rPr>
          <w:rFonts w:hint="eastAsia" w:ascii="宋体" w:hAnsi="宋体" w:cs="宋体"/>
          <w:color w:val="000000"/>
          <w:szCs w:val="21"/>
          <w:highlight w:val="none"/>
        </w:rPr>
      </w:r>
      <w:r/>
    </w:p>
    <w:p>
      <w:pPr>
        <w:pStyle w:val="994"/>
        <w:ind w:firstLine="420"/>
        <w:spacing w:line="457"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磋商响应单位须具备独立完成本项目的能力。因此磋商响应单位可在投标前自行进行调研，了解项目情况及详细需求，但磋商响应单位不得因此使采购单位承担有关的责任和蒙受损失。磋商响应单位应承担前期调研的责任和风险。磋商响应单位成交后，不得以不了解项目情况及详细需求为理由而向采购单位提出任何索赔的要求，对此采购单位不再承担任何责任。</w:t>
      </w:r>
      <w:r>
        <w:rPr>
          <w:rFonts w:hint="eastAsia" w:ascii="宋体" w:hAnsi="宋体" w:cs="宋体"/>
          <w:color w:val="000000"/>
          <w:szCs w:val="21"/>
          <w:highlight w:val="none"/>
        </w:rPr>
      </w:r>
      <w:r/>
    </w:p>
    <w:p>
      <w:pPr>
        <w:pStyle w:val="994"/>
        <w:ind w:firstLine="422"/>
        <w:spacing w:line="457"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5、磋商响应单位须提供本次采购成交后，合同部分或全部不可转包承诺书，如发现成交单位私自转包即刻取消其成交供应商资格。</w:t>
      </w:r>
      <w:r>
        <w:rPr>
          <w:rFonts w:hint="eastAsia" w:ascii="宋体" w:hAnsi="宋体" w:cs="宋体"/>
          <w:b/>
          <w:color w:val="000000"/>
          <w:szCs w:val="21"/>
          <w:highlight w:val="none"/>
        </w:rPr>
      </w:r>
      <w:r/>
    </w:p>
    <w:p>
      <w:pPr>
        <w:pStyle w:val="994"/>
        <w:ind w:firstLine="420"/>
        <w:spacing w:line="457" w:lineRule="exact"/>
        <w:rPr>
          <w:rFonts w:hint="eastAsia" w:ascii="宋体" w:hAnsi="宋体" w:cs="宋体"/>
          <w:szCs w:val="21"/>
          <w:highlight w:val="none"/>
        </w:rPr>
      </w:pPr>
      <w:r>
        <w:rPr>
          <w:rFonts w:hint="eastAsia" w:ascii="宋体" w:hAnsi="宋体" w:cs="宋体"/>
          <w:color w:val="000000"/>
          <w:szCs w:val="21"/>
          <w:highlight w:val="none"/>
        </w:rPr>
        <w:t xml:space="preserve">6、成交服务费：费用收取按照采购预算金额的如下比例进行计算：即100万元以内1.5%、100～500万元1.1%、500~1000万元0.8%，差额定率累进法计算，本项目代理服务费为</w:t>
      </w:r>
      <w:r>
        <w:rPr>
          <w:rFonts w:hint="eastAsia" w:ascii="宋体" w:hAnsi="宋体" w:cs="宋体"/>
          <w:color w:val="000000"/>
          <w:szCs w:val="21"/>
          <w:highlight w:val="none"/>
          <w:lang w:val="en-US" w:eastAsia="zh-CN"/>
        </w:rPr>
        <w:t xml:space="preserve">46900</w:t>
      </w:r>
      <w:r>
        <w:rPr>
          <w:rFonts w:hint="eastAsia" w:ascii="宋体" w:hAnsi="宋体" w:cs="宋体"/>
          <w:color w:val="000000"/>
          <w:szCs w:val="21"/>
          <w:highlight w:val="none"/>
          <w:lang w:eastAsia="zh-CN"/>
        </w:rPr>
        <w:t xml:space="preserve">元</w:t>
      </w:r>
      <w:r>
        <w:rPr>
          <w:rFonts w:hint="eastAsia" w:ascii="宋体" w:hAnsi="宋体" w:cs="宋体"/>
          <w:color w:val="000000"/>
          <w:szCs w:val="21"/>
          <w:highlight w:val="none"/>
        </w:rPr>
        <w:t xml:space="preserve">。成交单位领取中标通知书时向招标代理机构一次性付清</w:t>
      </w:r>
      <w:r>
        <w:rPr>
          <w:rFonts w:hint="eastAsia" w:ascii="宋体" w:hAnsi="宋体" w:cs="宋体"/>
          <w:szCs w:val="21"/>
          <w:highlight w:val="none"/>
        </w:rPr>
        <w:t xml:space="preserve">。</w:t>
      </w:r>
      <w:r>
        <w:rPr>
          <w:rFonts w:hint="eastAsia" w:ascii="宋体" w:hAnsi="宋体" w:cs="宋体"/>
          <w:szCs w:val="21"/>
          <w:highlight w:val="none"/>
        </w:rPr>
      </w:r>
      <w:r/>
    </w:p>
    <w:p>
      <w:pPr>
        <w:pStyle w:val="994"/>
        <w:ind w:firstLine="420"/>
        <w:spacing w:line="457" w:lineRule="exact"/>
        <w:rPr>
          <w:rFonts w:ascii="宋体" w:hAnsi="宋体" w:cs="宋体"/>
          <w:szCs w:val="21"/>
          <w:highlight w:val="none"/>
        </w:rPr>
      </w:pPr>
      <w:r>
        <w:rPr>
          <w:rFonts w:hint="eastAsia" w:ascii="宋体" w:hAnsi="宋体" w:cs="宋体"/>
          <w:szCs w:val="21"/>
          <w:highlight w:val="none"/>
        </w:rPr>
        <w:t xml:space="preserve">7、确定出成交单位后，采购代理机构在法定时间内向成交单位发出成交通知书。成交通知书将成为合同的组成部分。</w:t>
      </w:r>
      <w:r>
        <w:rPr>
          <w:rFonts w:hint="eastAsia" w:ascii="宋体" w:hAnsi="宋体" w:cs="宋体"/>
          <w:b/>
          <w:szCs w:val="21"/>
          <w:highlight w:val="none"/>
        </w:rPr>
        <w:t xml:space="preserve">请成交单位在成交结果公告届满之日起30日内,使用CA证书登录“苏采云”系统及时下载成交通知书。</w:t>
      </w:r>
      <w:r>
        <w:rPr>
          <w:rFonts w:ascii="宋体" w:hAnsi="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8、磋商说明： </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（1）不符合供应商资格要求的响应文件将被拒绝；</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（2）最终报价超过采购预算的，不能成交；</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（3）不实质性响应磋商文件的不能成交；</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（4）实质性响应磋商文件不满三家或进入二次报价的不满三家或二次报价在采购预算内不满三家的，磋商采购失败。</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9、信用查询：在响应文件提交（上传）截止时间，供应商完成解密后，采购代理机构工作人员下载打印全部供应商的《供应商信用记录搜索结果》（以下简称《搜索结果》），并将《搜索结果》递交给磋商小组。</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b/>
          <w:bCs/>
          <w:szCs w:val="21"/>
          <w:highlight w:val="none"/>
        </w:rPr>
      </w:pPr>
      <w:r>
        <w:rPr>
          <w:rFonts w:hint="eastAsia" w:ascii="宋体" w:hAnsi="宋体" w:eastAsia="宋体" w:cs="宋体"/>
          <w:szCs w:val="21"/>
          <w:highlight w:val="none"/>
        </w:rPr>
        <w:t xml:space="preserve">磋商小组应根据《搜索结果》对供应商的不良信用记录逐项甄别确认。按照《中华人民共和国政府采购法》第二十二条规定，</w:t>
      </w:r>
      <w:r>
        <w:rPr>
          <w:rFonts w:hint="eastAsia" w:ascii="宋体" w:hAnsi="宋体" w:eastAsia="宋体" w:cs="宋体"/>
          <w:b/>
          <w:bCs/>
          <w:szCs w:val="21"/>
          <w:highlight w:val="none"/>
        </w:rPr>
        <w:t xml:space="preserve">下列信用记录属于应依法拒绝供应商参加政府采购的失信信息，存在此类失信信息的供应商的响应文件按无效处理：</w:t>
      </w:r>
      <w:r>
        <w:rPr>
          <w:rFonts w:hint="eastAsia" w:ascii="宋体" w:hAnsi="宋体" w:eastAsia="宋体" w:cs="宋体"/>
          <w:b/>
          <w:bCs/>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（一）政府采购严重违法记录，即供应商被全国各级财政部门列入“政府采购严重违法失信行为记录名单”，且在处罚有效期内的。</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（二）财政部门与法院、工商、税务等部门联合惩戒的失信信息，包括：</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1.被列入失信被执行人名单；</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2.被列入重大税收违法案件当事人名单；</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上述的第（一）项的失信信息应通过“中国政府采购网”网的“政府采购严重违法失信行为记录名单”，以及“信用中国”网的“政府采购严重违法失信名单”栏目予以查询。</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10、相关政策</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（1）根据《关于调整优化节能产品、环境标志产品政府采购执行机制的通知》（财库</w:t>
      </w:r>
      <w:r>
        <w:rPr>
          <w:rFonts w:hint="eastAsia" w:ascii="宋体" w:hAnsi="宋体" w:eastAsia="宋体" w:cs="宋体"/>
          <w:szCs w:val="21"/>
          <w:highlight w:val="none"/>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（3）促进残疾人就业政策</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根据《关于贯彻执行绿色采购、促进残疾人就业和支持监狱企业发展有关</w:t>
      </w:r>
      <w:r>
        <w:rPr>
          <w:rFonts w:hint="eastAsia" w:ascii="宋体" w:hAnsi="宋体" w:eastAsia="宋体" w:cs="宋体"/>
          <w:szCs w:val="21"/>
          <w:highlight w:val="none"/>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（4）支持监狱企业发展政策</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（5）针对中小微企业的评审：</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3）本项目属于专门面向中小微企业采购的项目。</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4）依据《政府采购促进中小企业发展管理办法》及本项目采购文件规定获得政府采购合同的中小微企业不得将合同分包给大型企业。 </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b/>
          <w:bCs/>
          <w:szCs w:val="21"/>
          <w:highlight w:val="none"/>
        </w:rPr>
        <w:t xml:space="preserve">根据《政府采购促进中小企业发展管理办法》（财库〔2020〕46号）及《中小企业划型标准规定》（工信部联企业〔2011〕300号）</w:t>
      </w:r>
      <w:r>
        <w:rPr>
          <w:rFonts w:hint="eastAsia" w:ascii="宋体" w:hAnsi="宋体" w:eastAsia="宋体" w:cs="宋体"/>
          <w:szCs w:val="21"/>
          <w:highlight w:val="none"/>
        </w:rPr>
        <w:t xml:space="preserve">，本项目采购标的对应的中小企业划分标准所属行业为：</w:t>
      </w:r>
      <w:r>
        <w:rPr>
          <w:rFonts w:hint="eastAsia" w:ascii="宋体" w:hAnsi="宋体" w:eastAsia="宋体" w:cs="宋体"/>
          <w:szCs w:val="21"/>
          <w:highlight w:val="none"/>
          <w:lang w:eastAsia="zh-CN"/>
        </w:rPr>
        <w:t xml:space="preserve">餐饮业</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6）中小微企业参加本次政府采购活动，应当出具符合《政府采购促进中小企业发展管理办法》规定且满足落实政府采购政策需满足的资格要求的《中小企业声明函》（格式附后），否则视为无效响应。 </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）若供应商提供的《中小企业声明函》为虚假声明则视同提供虚假材料，按政府采购相关规定处理并报由政府监管部门给予行政处罚。</w:t>
      </w:r>
      <w:r>
        <w:rPr>
          <w:rFonts w:hint="eastAsia" w:ascii="宋体" w:hAnsi="宋体" w:eastAsia="宋体" w:cs="宋体"/>
          <w:szCs w:val="21"/>
          <w:highlight w:val="none"/>
        </w:rPr>
      </w:r>
      <w:r/>
    </w:p>
    <w:p>
      <w:pPr>
        <w:pStyle w:val="994"/>
        <w:ind w:firstLine="420"/>
        <w:spacing w:line="440" w:lineRule="exact"/>
        <w:rPr>
          <w:rFonts w:hint="eastAsia" w:ascii="宋体" w:hAnsi="宋体" w:eastAsia="宋体" w:cs="宋体"/>
          <w:b w:val="0"/>
          <w:bCs w:val="0"/>
          <w:szCs w:val="21"/>
          <w:highlight w:val="none"/>
          <w:lang w:val="en-US"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b w:val="0"/>
          <w:bCs w:val="0"/>
          <w:color w:val="000000"/>
          <w:highlight w:val="none"/>
          <w:lang w:val="en-US" w:eastAsia="zh-CN"/>
        </w:rPr>
        <w:t xml:space="preserve">关于异常低价投标（响应）审查程序</w:t>
      </w:r>
      <w:r>
        <w:rPr>
          <w:rFonts w:hint="eastAsia" w:ascii="宋体" w:hAnsi="宋体" w:eastAsia="宋体" w:cs="宋体"/>
          <w:b w:val="0"/>
          <w:bCs w:val="0"/>
          <w:szCs w:val="21"/>
          <w:highlight w:val="none"/>
          <w:lang w:val="en-US" w:eastAsia="zh-CN"/>
        </w:rPr>
      </w:r>
      <w:r/>
    </w:p>
    <w:p>
      <w:pPr>
        <w:pStyle w:val="99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根据“财政部关于推动解决政府采购异常低价问题的通知”（财库〔2026〕2号），政府采购评审中出现下列情形之一的，评审委员会应当启动异常低价投标（响应）审查程序：</w:t>
      </w:r>
      <w:r>
        <w:rPr>
          <w:rFonts w:hint="eastAsia" w:ascii="宋体" w:hAnsi="宋体" w:eastAsia="宋体" w:cs="宋体"/>
          <w:color w:val="000000"/>
          <w:highlight w:val="none"/>
          <w:lang w:val="en-US" w:eastAsia="zh-CN"/>
        </w:rPr>
      </w:r>
      <w:r/>
    </w:p>
    <w:p>
      <w:pPr>
        <w:pStyle w:val="99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highlight w:val="none"/>
          <w:lang w:val="en-US" w:eastAsia="zh-CN"/>
        </w:rPr>
      </w:r>
      <w:r/>
    </w:p>
    <w:p>
      <w:pPr>
        <w:pStyle w:val="99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highlight w:val="none"/>
          <w:lang w:val="en-US" w:eastAsia="zh-CN"/>
        </w:rPr>
      </w:r>
      <w:r/>
    </w:p>
    <w:p>
      <w:pPr>
        <w:pStyle w:val="99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3）投标（响应）报价低于采购项目最高限价45%的，即投标（响应）报价＜采购项目最高限价×45%；</w:t>
      </w:r>
      <w:r>
        <w:rPr>
          <w:rFonts w:hint="eastAsia" w:ascii="宋体" w:hAnsi="宋体" w:eastAsia="宋体" w:cs="宋体"/>
          <w:color w:val="000000"/>
          <w:highlight w:val="none"/>
          <w:lang w:val="en-US" w:eastAsia="zh-CN"/>
        </w:rPr>
      </w:r>
      <w:r/>
    </w:p>
    <w:p>
      <w:pPr>
        <w:pStyle w:val="99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highlight w:val="none"/>
          <w:lang w:val="en-US" w:eastAsia="zh-CN"/>
        </w:rPr>
      </w:r>
      <w:r/>
    </w:p>
    <w:p>
      <w:pPr>
        <w:pStyle w:val="99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highlight w:val="none"/>
          <w:lang w:val="en-US" w:eastAsia="zh-CN"/>
        </w:rPr>
      </w:r>
      <w:r/>
    </w:p>
    <w:p>
      <w:pPr>
        <w:pStyle w:val="99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highlight w:val="none"/>
          <w:lang w:val="en-US" w:eastAsia="zh-CN"/>
        </w:rPr>
      </w:r>
      <w:r/>
    </w:p>
    <w:p>
      <w:pPr>
        <w:pStyle w:val="994"/>
        <w:ind w:firstLine="420"/>
        <w:spacing w:line="44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b w:val="0"/>
          <w:bCs w:val="0"/>
          <w:szCs w:val="21"/>
          <w:highlight w:val="none"/>
        </w:rPr>
      </w:pPr>
      <w:r>
        <w:rPr>
          <w:rFonts w:hint="eastAsia" w:ascii="宋体" w:hAnsi="宋体" w:eastAsia="宋体" w:cs="宋体"/>
          <w:color w:val="000000"/>
          <w:highlight w:val="none"/>
          <w:lang w:val="en-US" w:eastAsia="zh-CN"/>
        </w:rPr>
        <w:t xml:space="preserve">异常低价投标(响应)审查的启动原因、审查意见和审查结果应当在评审报告中记录，并随供应商提</w:t>
      </w:r>
      <w:r>
        <w:rPr>
          <w:rFonts w:hint="eastAsia" w:ascii="宋体" w:hAnsi="宋体" w:eastAsia="宋体" w:cs="宋体"/>
          <w:b w:val="0"/>
          <w:bCs w:val="0"/>
          <w:color w:val="000000"/>
          <w:highlight w:val="none"/>
          <w:lang w:val="en-US" w:eastAsia="zh-CN"/>
        </w:rPr>
        <w:t xml:space="preserve">供的相关书面说明及证明材料，以及评审委员会有关互联网浏览、查询历史一并归档。</w:t>
      </w:r>
      <w:r>
        <w:rPr>
          <w:rFonts w:hint="eastAsia" w:ascii="宋体" w:hAnsi="宋体" w:eastAsia="宋体" w:cs="宋体"/>
          <w:b w:val="0"/>
          <w:bCs w:val="0"/>
          <w:szCs w:val="21"/>
          <w:highlight w:val="none"/>
        </w:rPr>
      </w:r>
      <w:r/>
    </w:p>
    <w:p>
      <w:pPr>
        <w:pStyle w:val="994"/>
        <w:ind w:firstLine="315"/>
        <w:spacing w:line="440" w:lineRule="exact"/>
        <w:rPr>
          <w:rFonts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（7）采购本国产品的支持政策</w:t>
      </w:r>
      <w:r>
        <w:rPr>
          <w:rFonts w:hint="eastAsia" w:ascii="宋体" w:hAnsi="宋体" w:eastAsia="宋体" w:cs="宋体"/>
          <w:b/>
          <w:bCs/>
          <w:color w:val="000000"/>
          <w:highlight w:val="none"/>
          <w:lang w:val="en-US" w:eastAsia="zh-CN"/>
        </w:rPr>
        <w:t xml:space="preserve">（本项目不适用）</w:t>
      </w:r>
      <w:r>
        <w:rPr>
          <w:rFonts w:ascii="宋体" w:hAnsi="宋体" w:eastAsia="宋体" w:cs="宋体"/>
          <w:b w:val="0"/>
          <w:bCs w:val="0"/>
          <w:color w:val="000000"/>
          <w:highlight w:val="none"/>
          <w:lang w:val="en-US" w:eastAsia="zh-CN"/>
        </w:rPr>
      </w:r>
      <w:r/>
    </w:p>
    <w:p>
      <w:pPr>
        <w:pStyle w:val="1027"/>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val="0"/>
          <w:bCs w:val="0"/>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bookmarkStart w:id="4" w:name="OLE_LINK25"/>
      <w:r>
        <w:rPr>
          <w:rStyle w:val="1033"/>
          <w:rFonts w:hint="eastAsia" w:ascii="宋体" w:hAnsi="宋体" w:eastAsia="宋体" w:cs="宋体"/>
          <w:b w:val="0"/>
          <w:bCs w:val="0"/>
          <w:i w:val="0"/>
          <w:iCs w:val="0"/>
          <w:caps w:val="0"/>
          <w:color w:val="333333"/>
          <w:spacing w:val="0"/>
          <w:sz w:val="24"/>
          <w:szCs w:val="24"/>
          <w:shd w:val="clear" w:color="auto" w:fill="ffffff"/>
        </w:rPr>
        <w:t xml:space="preserve">一、本国产品标准</w:t>
      </w:r>
      <w:r>
        <w:rPr>
          <w:rFonts w:hint="eastAsia" w:ascii="宋体" w:hAnsi="宋体" w:eastAsia="宋体" w:cs="宋体"/>
          <w:b w:val="0"/>
          <w:bCs w:val="0"/>
          <w:i w:val="0"/>
          <w:iCs w:val="0"/>
          <w:caps w:val="0"/>
          <w:color w:val="333333"/>
          <w:spacing w:val="0"/>
          <w:sz w:val="24"/>
          <w:szCs w:val="24"/>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本国产品应当符合以下条件：</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（一）在中国境内生产</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产品应当在中国境内生产，即在中华人民共和国关境内实现从原材料、组件到产品的属性改变。</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1.为确保产品在运输或者储存期间保持某种状态而进行的操作；</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2.为产品运输或者销售进行的包装或者展示；</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3.在产品或者其包装上粘贴或者印刷品牌、标志、标识以及其他用于区别的标记；</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4.简单的上漆、磨光和分装；</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5.其他不属于属性改变的情形。</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（二）在中国境内生产的组件成本占比达到规定比例</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产品在中国境内生产的组件成本占比应当达到规定比例，计算公式为：</w:t>
      </w:r>
      <w:r>
        <w:rPr>
          <w:rFonts w:hint="eastAsia" w:ascii="宋体" w:hAnsi="宋体" w:eastAsia="宋体" w:cs="宋体"/>
          <w:color w:val="000000"/>
          <w:highlight w:val="none"/>
          <w:lang w:val="en-US" w:eastAsia="zh-CN"/>
        </w:rPr>
      </w:r>
      <w:r/>
    </w:p>
    <w:p>
      <w:pPr>
        <w:pStyle w:val="1027"/>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333333"/>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fldChar w:fldCharType="begin"/>
      </w:r>
      <w:r>
        <w:rPr>
          <w:rFonts w:hint="eastAsia" w:ascii="宋体" w:hAnsi="宋体" w:eastAsia="宋体" w:cs="宋体"/>
          <w:i w:val="0"/>
          <w:iCs w:val="0"/>
          <w:caps w:val="0"/>
          <w:color w:val="333333"/>
          <w:spacing w:val="0"/>
          <w:sz w:val="24"/>
          <w:szCs w:val="24"/>
          <w:shd w:val="clear" w:color="auto" w:fill="ffffff"/>
        </w:rPr>
        <w:instrText xml:space="preserve">INCLUDEPICTURE \d "https://www.gov.cn/zhengce/content/202509/W020250930645245947614.png" \* MERGEFORMATINET </w:instrText>
      </w:r>
      <w:r>
        <w:rPr>
          <w:rFonts w:hint="eastAsia" w:ascii="宋体" w:hAnsi="宋体" w:eastAsia="宋体" w:cs="宋体"/>
          <w:i w:val="0"/>
          <w:iCs w:val="0"/>
          <w:caps w:val="0"/>
          <w:color w:val="333333"/>
          <w:spacing w:val="0"/>
          <w:sz w:val="24"/>
          <w:szCs w:val="24"/>
          <w:shd w:val="clear" w:color="auto" w:fill="ffffff"/>
        </w:rPr>
        <w:fldChar w:fldCharType="separate"/>
      </w:r>
      <w:r>
        <w:rPr>
          <w:rFonts w:hint="eastAsia" w:ascii="宋体" w:hAnsi="宋体" w:eastAsia="宋体" w:cs="宋体"/>
          <w:i w:val="0"/>
          <w:iCs w:val="0"/>
          <w:caps w:val="0"/>
          <w:color w:val="333333"/>
          <w:spacing w:val="0"/>
          <w:sz w:val="24"/>
          <w:szCs w:val="24"/>
          <w:shd w:val="clear" w:color="auto" w:fill="ffffff"/>
        </w:rPr>
        <mc:AlternateContent>
          <mc:Choice Requires="wpg">
            <w:drawing>
              <wp:inline xmlns:wp="http://schemas.openxmlformats.org/drawingml/2006/wordprocessingDrawing" distT="0" distB="0" distL="0" distR="0">
                <wp:extent cx="4829175" cy="7620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60.0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aps w:val="0"/>
          <w:color w:val="333333"/>
          <w:spacing w:val="0"/>
          <w:sz w:val="24"/>
          <w:szCs w:val="24"/>
          <w:shd w:val="clear" w:color="auto" w:fill="ffffff"/>
        </w:rPr>
        <w:fldChar w:fldCharType="end"/>
      </w:r>
      <w:r>
        <w:rPr>
          <w:rFonts w:hint="eastAsia" w:ascii="宋体" w:hAnsi="宋体" w:eastAsia="宋体" w:cs="宋体"/>
          <w:i w:val="0"/>
          <w:iCs w:val="0"/>
          <w:caps w:val="0"/>
          <w:color w:val="333333"/>
          <w:spacing w:val="0"/>
          <w:sz w:val="24"/>
          <w:szCs w:val="24"/>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（三）特定产品的关键组件、关键工序符合相关要求</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二、本国产品标准的适用范围</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三、对本国产品的支持政策</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四、政策执行要求</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（一）产品在中国境内生产的组件成本核算规则。产品在中国境内生产的组件成本，按照《中国境内生产的组件成本核算基本规则》（见附件1）计算。</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二）有关证明文件。采购人、采购代理机构应当在采购文件中明确要求供应商对其提供的产品出具《关于符合本国产品标准的声明函》（样式见附件2，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采购人、采购代理机构应当随中标、成交结果同时公告中标、成交供应商提供的《声明函》或有关证明文件。</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（四）中华人民共和国缔结或者共同参加的国际条约、协定对政府采购中本国产品政策另有规定的，按照有关条约、协定执行。</w:t>
      </w:r>
      <w:r>
        <w:rPr>
          <w:rFonts w:hint="eastAsia" w:ascii="宋体" w:hAnsi="宋体" w:eastAsia="宋体" w:cs="宋体"/>
          <w:color w:val="000000"/>
          <w:highlight w:val="none"/>
          <w:lang w:val="en-US" w:eastAsia="zh-CN"/>
        </w:rPr>
      </w:r>
      <w:r/>
    </w:p>
    <w:p>
      <w:pPr>
        <w:pStyle w:val="994"/>
        <w:ind w:firstLine="420"/>
        <w:spacing w:line="440" w:lineRule="exact"/>
        <w:rPr>
          <w:rFonts w:hint="eastAsia" w:ascii="宋体" w:hAnsi="宋体" w:eastAsia="宋体" w:cs="宋体"/>
          <w:color w:val="000000"/>
          <w:highlight w:val="none"/>
          <w:lang w:val="en-US" w:eastAsia="zh-CN"/>
        </w:rPr>
      </w:pPr>
      <w:r/>
      <w:bookmarkEnd w:id="4"/>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bCs/>
          <w:color w:val="000000"/>
          <w:highlight w:val="none"/>
          <w:u w:val="single"/>
          <w:lang w:val="en-US" w:eastAsia="zh-CN"/>
        </w:rPr>
        <w:t xml:space="preserve">20%</w:t>
      </w:r>
      <w:r>
        <w:rPr>
          <w:rFonts w:hint="eastAsia" w:ascii="宋体" w:hAnsi="宋体" w:eastAsia="宋体" w:cs="宋体"/>
          <w:color w:val="000000"/>
          <w:highlight w:val="none"/>
          <w:lang w:val="en-US" w:eastAsia="zh-CN"/>
        </w:rPr>
        <w:t xml:space="preserve">的价格扣除，用扣除后的价格参与评审。</w:t>
      </w:r>
      <w:r>
        <w:rPr>
          <w:rFonts w:hint="eastAsia" w:ascii="宋体" w:hAnsi="宋体" w:eastAsia="宋体" w:cs="宋体"/>
          <w:color w:val="000000"/>
          <w:highlight w:val="none"/>
          <w:lang w:val="en-US" w:eastAsia="zh-CN"/>
        </w:rPr>
      </w:r>
      <w:r/>
    </w:p>
    <w:p>
      <w:pPr>
        <w:pStyle w:val="994"/>
        <w:ind w:firstLine="420"/>
        <w:spacing w:line="440" w:lineRule="exact"/>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hint="eastAsia" w:ascii="宋体" w:hAnsi="宋体" w:eastAsia="宋体" w:cs="宋体"/>
          <w:b/>
          <w:bCs/>
          <w:color w:val="000000"/>
          <w:highlight w:val="none"/>
          <w:u w:val="single"/>
          <w:lang w:val="en-US" w:eastAsia="zh-CN"/>
        </w:rPr>
        <w:t xml:space="preserve">20%</w:t>
      </w:r>
      <w:r>
        <w:rPr>
          <w:rFonts w:hint="eastAsia" w:ascii="宋体" w:hAnsi="宋体" w:eastAsia="宋体" w:cs="宋体"/>
          <w:color w:val="000000"/>
          <w:highlight w:val="none"/>
          <w:lang w:val="en-US" w:eastAsia="zh-CN"/>
        </w:rPr>
        <w:t xml:space="preserve">的价格扣除，用扣除后的价格参与评审。</w:t>
      </w:r>
      <w:r>
        <w:rPr>
          <w:rFonts w:hint="eastAsia" w:ascii="宋体" w:hAnsi="宋体" w:eastAsia="宋体" w:cs="宋体"/>
          <w:color w:val="000000"/>
          <w:highlight w:val="none"/>
          <w:lang w:val="en-US" w:eastAsia="zh-CN"/>
        </w:rPr>
      </w:r>
      <w:r/>
    </w:p>
    <w:p>
      <w:pPr>
        <w:pStyle w:val="994"/>
        <w:ind w:firstLine="420"/>
        <w:spacing w:line="440" w:lineRule="exact"/>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供应商需按照招标文件的要求对其提供的产品出具《关于符合本国产品标准的声明函》（以下简称《声明函》），如不提供将不享受本国产品价格评审优惠。</w:t>
      </w:r>
      <w:r>
        <w:rPr>
          <w:rFonts w:hint="eastAsia" w:ascii="宋体" w:hAnsi="宋体" w:eastAsia="宋体" w:cs="宋体"/>
          <w:color w:val="000000"/>
          <w:highlight w:val="none"/>
          <w:lang w:val="en-US" w:eastAsia="zh-CN"/>
        </w:rPr>
      </w:r>
      <w:r/>
    </w:p>
    <w:p>
      <w:pPr>
        <w:pStyle w:val="994"/>
        <w:ind w:firstLine="420"/>
        <w:spacing w:line="457" w:lineRule="exact"/>
        <w:rPr>
          <w:rFonts w:hint="eastAsia" w:ascii="宋体" w:hAnsi="宋体" w:eastAsia="宋体" w:cs="宋体"/>
          <w:szCs w:val="21"/>
          <w:highlight w:val="none"/>
        </w:rPr>
      </w:pPr>
      <w:r>
        <w:rPr>
          <w:rFonts w:hint="eastAsia" w:ascii="宋体" w:hAnsi="宋体" w:cs="宋体"/>
          <w:color w:val="000000"/>
          <w:highlight w:val="none"/>
          <w:lang w:val="en-US" w:eastAsia="zh-CN"/>
        </w:rPr>
        <w:t xml:space="preserve">4.</w:t>
      </w:r>
      <w:r>
        <w:rPr>
          <w:rFonts w:hint="eastAsia" w:ascii="宋体" w:hAnsi="宋体" w:eastAsia="宋体" w:cs="宋体"/>
          <w:b/>
          <w:bCs/>
          <w:color w:val="000000"/>
          <w:highlight w:val="none"/>
          <w:u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szCs w:val="21"/>
          <w:highlight w:val="none"/>
        </w:rPr>
      </w:r>
      <w:r/>
    </w:p>
    <w:p>
      <w:pPr>
        <w:pStyle w:val="994"/>
        <w:ind w:firstLine="420"/>
        <w:spacing w:line="457" w:lineRule="exact"/>
        <w:rPr>
          <w:rFonts w:hint="eastAsia" w:ascii="宋体" w:hAnsi="宋体" w:eastAsia="宋体" w:cs="宋体"/>
          <w:szCs w:val="21"/>
          <w:highlight w:val="none"/>
        </w:rPr>
      </w:pPr>
      <w:r>
        <w:rPr>
          <w:rFonts w:hint="eastAsia" w:ascii="宋体" w:hAnsi="宋体" w:eastAsia="宋体" w:cs="宋体"/>
          <w:szCs w:val="21"/>
          <w:highlight w:val="none"/>
        </w:rPr>
        <w:t xml:space="preserve">11、凡涉及磋商采购文件的补充说明和修改，均以苏州市政府采购网上公示的补充通知为准。</w:t>
      </w:r>
      <w:r>
        <w:rPr>
          <w:rFonts w:hint="eastAsia" w:ascii="宋体" w:hAnsi="宋体" w:eastAsia="宋体" w:cs="宋体"/>
          <w:szCs w:val="21"/>
          <w:highlight w:val="none"/>
        </w:rPr>
      </w:r>
      <w:r/>
    </w:p>
    <w:p>
      <w:pPr>
        <w:pStyle w:val="1047"/>
        <w:ind w:firstLine="420"/>
        <w:rPr>
          <w:rFonts w:hAnsi="宋体" w:cs="宋体"/>
          <w:szCs w:val="21"/>
          <w:highlight w:val="none"/>
        </w:rPr>
      </w:pPr>
      <w:r>
        <w:rPr>
          <w:rFonts w:hAnsi="宋体" w:cs="宋体"/>
          <w:szCs w:val="21"/>
          <w:highlight w:val="none"/>
        </w:rPr>
      </w:r>
      <w:r/>
    </w:p>
    <w:p>
      <w:pPr>
        <w:pStyle w:val="995"/>
        <w:jc w:val="center"/>
        <w:spacing w:line="360" w:lineRule="auto"/>
        <w:rPr>
          <w:rFonts w:hint="eastAsia" w:ascii="宋体" w:hAnsi="宋体" w:cs="宋体"/>
          <w:highlight w:val="none"/>
        </w:rPr>
      </w:pPr>
      <w:r>
        <w:rPr>
          <w:rFonts w:ascii="宋体" w:hAnsi="宋体" w:cs="宋体"/>
          <w:highlight w:val="none"/>
        </w:rPr>
        <w:br w:type="page" w:clear="all"/>
      </w:r>
      <w:r>
        <w:rPr>
          <w:rFonts w:hint="eastAsia" w:ascii="宋体" w:hAnsi="宋体" w:cs="宋体"/>
          <w:highlight w:val="none"/>
        </w:rPr>
        <w:t xml:space="preserve">三、评审方法及评分标准</w:t>
      </w:r>
      <w:r>
        <w:rPr>
          <w:rFonts w:hint="eastAsia" w:ascii="宋体" w:hAnsi="宋体" w:cs="宋体"/>
          <w:highlight w:val="none"/>
        </w:rPr>
      </w:r>
      <w:r/>
    </w:p>
    <w:p>
      <w:pPr>
        <w:pStyle w:val="994"/>
        <w:ind w:firstLine="422"/>
        <w:spacing w:line="360" w:lineRule="auto"/>
        <w:tabs>
          <w:tab w:val="left" w:pos="2870" w:leader="none"/>
        </w:tabs>
        <w:rPr>
          <w:rFonts w:ascii="宋体" w:hAnsi="宋体" w:cs="宋体"/>
          <w:b/>
          <w:szCs w:val="21"/>
          <w:highlight w:val="none"/>
        </w:rPr>
      </w:pPr>
      <w:r>
        <w:rPr>
          <w:rFonts w:hint="eastAsia" w:ascii="宋体" w:hAnsi="宋体" w:cs="宋体"/>
          <w:b/>
          <w:szCs w:val="21"/>
          <w:highlight w:val="none"/>
        </w:rPr>
        <w:t xml:space="preserve">一、评审方法</w:t>
      </w:r>
      <w:r>
        <w:rPr>
          <w:rFonts w:ascii="宋体" w:hAnsi="宋体" w:cs="宋体"/>
          <w:b/>
          <w:szCs w:val="21"/>
          <w:highlight w:val="none"/>
        </w:rPr>
      </w:r>
      <w:r/>
    </w:p>
    <w:p>
      <w:pPr>
        <w:pStyle w:val="994"/>
        <w:ind w:firstLine="420"/>
        <w:spacing w:line="360" w:lineRule="auto"/>
        <w:tabs>
          <w:tab w:val="left" w:pos="2870" w:leader="none"/>
        </w:tabs>
        <w:rPr>
          <w:rFonts w:ascii="宋体" w:hAnsi="宋体" w:cs="宋体"/>
          <w:szCs w:val="21"/>
          <w:highlight w:val="none"/>
        </w:rPr>
      </w:pPr>
      <w:r>
        <w:rPr>
          <w:rFonts w:hint="eastAsia" w:ascii="宋体" w:hAnsi="宋体" w:cs="宋体"/>
          <w:szCs w:val="21"/>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rPr>
          <w:rFonts w:ascii="宋体" w:hAnsi="宋体" w:cs="宋体"/>
          <w:szCs w:val="21"/>
          <w:highlight w:val="none"/>
        </w:rPr>
      </w:r>
      <w:r/>
    </w:p>
    <w:p>
      <w:pPr>
        <w:pStyle w:val="994"/>
        <w:ind w:firstLine="420"/>
        <w:spacing w:line="360" w:lineRule="auto"/>
        <w:rPr>
          <w:rFonts w:ascii="宋体" w:hAnsi="宋体" w:cs="宋体"/>
          <w:szCs w:val="21"/>
          <w:highlight w:val="none"/>
        </w:rPr>
      </w:pPr>
      <w:r>
        <w:rPr>
          <w:rFonts w:hint="eastAsia" w:ascii="宋体" w:hAnsi="宋体" w:cs="宋体"/>
          <w:szCs w:val="21"/>
          <w:highlight w:val="none"/>
        </w:rPr>
        <w:t xml:space="preserve">2、磋商小组各成员独立对每个有效响应单位的响应文件进行评价、打分。 </w:t>
      </w:r>
      <w:r>
        <w:rPr>
          <w:rFonts w:ascii="宋体" w:hAnsi="宋体" w:cs="宋体"/>
          <w:szCs w:val="21"/>
          <w:highlight w:val="none"/>
        </w:rPr>
      </w:r>
      <w:r/>
    </w:p>
    <w:p>
      <w:pPr>
        <w:pStyle w:val="994"/>
        <w:ind w:firstLine="420"/>
        <w:spacing w:line="360" w:lineRule="auto"/>
        <w:rPr>
          <w:rFonts w:ascii="宋体" w:hAnsi="宋体" w:cs="宋体"/>
          <w:szCs w:val="21"/>
          <w:highlight w:val="none"/>
        </w:rPr>
      </w:pPr>
      <w:r>
        <w:rPr>
          <w:rFonts w:hint="eastAsia" w:ascii="宋体" w:hAnsi="宋体" w:cs="宋体"/>
          <w:szCs w:val="21"/>
          <w:highlight w:val="none"/>
        </w:rPr>
        <w:t xml:space="preserve">3、对评委的评分(除价格分外)进行统计汇总，直接算术平均计算得分，计算出每个响应单位的得分（四舍五入保留两位小数），加上价格得分即为每个响应单位的综合得分。 </w:t>
      </w:r>
      <w:r>
        <w:rPr>
          <w:rFonts w:ascii="宋体" w:hAnsi="宋体" w:cs="宋体"/>
          <w:szCs w:val="21"/>
          <w:highlight w:val="none"/>
        </w:rPr>
      </w:r>
      <w:r/>
    </w:p>
    <w:p>
      <w:pPr>
        <w:pStyle w:val="994"/>
        <w:ind w:firstLine="420"/>
        <w:spacing w:line="360" w:lineRule="auto"/>
        <w:rPr>
          <w:rFonts w:ascii="宋体" w:hAnsi="宋体" w:cs="宋体"/>
          <w:szCs w:val="21"/>
          <w:highlight w:val="none"/>
        </w:rPr>
      </w:pPr>
      <w:r>
        <w:rPr>
          <w:rFonts w:hint="eastAsia" w:ascii="宋体" w:hAnsi="宋体" w:cs="宋体"/>
          <w:szCs w:val="21"/>
          <w:highlight w:val="none"/>
        </w:rPr>
        <w:t xml:space="preserve">4、如出现评标总得分最高的响应单位有两个或两个以上的，以最后投标报价较低者优先作为成交单位，如果最后投标报价也相同的，则由采购代理机构组织评委以抽签方式确定成交单位。 </w:t>
      </w:r>
      <w:r>
        <w:rPr>
          <w:rFonts w:ascii="宋体" w:hAnsi="宋体" w:cs="宋体"/>
          <w:szCs w:val="21"/>
          <w:highlight w:val="none"/>
        </w:rPr>
      </w:r>
      <w:r/>
    </w:p>
    <w:p>
      <w:pPr>
        <w:pStyle w:val="99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、针对中小型企业的评审：</w:t>
      </w:r>
      <w:r>
        <w:rPr>
          <w:rFonts w:hint="eastAsia" w:ascii="宋体" w:hAnsi="宋体" w:eastAsia="宋体" w:cs="宋体"/>
          <w:szCs w:val="21"/>
          <w:highlight w:val="none"/>
        </w:rPr>
      </w:r>
      <w:r/>
    </w:p>
    <w:p>
      <w:pPr>
        <w:pStyle w:val="994"/>
        <w:ind w:firstLine="420"/>
        <w:spacing w:line="36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szCs w:val="21"/>
          <w:highlight w:val="none"/>
        </w:rPr>
        <w:t xml:space="preserve">本项目</w:t>
      </w:r>
      <w:r>
        <w:rPr>
          <w:rFonts w:hint="eastAsia" w:ascii="宋体" w:hAnsi="宋体" w:eastAsia="宋体" w:cs="宋体"/>
          <w:b/>
          <w:bCs/>
          <w:szCs w:val="21"/>
          <w:highlight w:val="none"/>
          <w:lang w:val="en-US" w:eastAsia="zh-CN"/>
        </w:rPr>
        <w:t xml:space="preserve">为</w:t>
      </w:r>
      <w:r>
        <w:rPr>
          <w:rFonts w:hint="eastAsia" w:ascii="宋体" w:hAnsi="宋体" w:eastAsia="宋体" w:cs="宋体"/>
          <w:b/>
          <w:bCs/>
          <w:szCs w:val="21"/>
          <w:highlight w:val="none"/>
        </w:rPr>
        <w:t xml:space="preserve">专门面向中小企业采购的项目或者采购包，不再执行价格评审优惠的扶持政策。</w:t>
      </w:r>
      <w:r>
        <w:rPr>
          <w:rFonts w:hint="eastAsia" w:ascii="宋体" w:hAnsi="宋体" w:eastAsia="宋体" w:cs="宋体"/>
          <w:b/>
          <w:bCs/>
          <w:szCs w:val="21"/>
          <w:highlight w:val="none"/>
        </w:rPr>
      </w:r>
      <w:r/>
    </w:p>
    <w:p>
      <w:pPr>
        <w:pStyle w:val="99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int="eastAsia" w:ascii="宋体" w:hAnsi="宋体" w:eastAsia="宋体" w:cs="宋体"/>
          <w:szCs w:val="21"/>
          <w:highlight w:val="none"/>
        </w:rPr>
      </w:r>
      <w:r/>
    </w:p>
    <w:p>
      <w:pPr>
        <w:pStyle w:val="99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w:t>
      </w:r>
      <w:r>
        <w:rPr>
          <w:rFonts w:hint="eastAsia" w:ascii="宋体" w:hAnsi="宋体" w:eastAsia="宋体" w:cs="宋体"/>
          <w:szCs w:val="21"/>
          <w:highlight w:val="none"/>
        </w:rPr>
      </w:r>
      <w:r/>
    </w:p>
    <w:p>
      <w:pPr>
        <w:pStyle w:val="99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①填报“中小企业声明函”需严格按“工信部联企业〔2011〕300号通知中的《中小企业划型标准规定》进行。</w:t>
      </w:r>
      <w:r>
        <w:rPr>
          <w:rFonts w:hint="eastAsia" w:ascii="宋体" w:hAnsi="宋体" w:eastAsia="宋体" w:cs="宋体"/>
          <w:szCs w:val="21"/>
          <w:highlight w:val="none"/>
        </w:rPr>
      </w:r>
      <w:r/>
    </w:p>
    <w:p>
      <w:pPr>
        <w:pStyle w:val="994"/>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②若供应商提供的声明函或认定证明为虚假材料，按“政府采购法”相关规定处理并报请政府监管部门给予行政处罚。</w:t>
      </w:r>
      <w:r>
        <w:rPr>
          <w:rFonts w:hint="eastAsia" w:ascii="宋体" w:hAnsi="宋体" w:eastAsia="宋体" w:cs="宋体"/>
          <w:szCs w:val="21"/>
          <w:highlight w:val="none"/>
        </w:rPr>
      </w:r>
      <w:r/>
    </w:p>
    <w:p>
      <w:pPr>
        <w:pStyle w:val="994"/>
        <w:ind w:firstLine="422"/>
        <w:spacing w:line="360" w:lineRule="auto"/>
        <w:rPr>
          <w:rFonts w:ascii="宋体" w:hAnsi="宋体" w:cs="宋体"/>
          <w:b/>
          <w:szCs w:val="21"/>
          <w:highlight w:val="none"/>
        </w:rPr>
      </w:pPr>
      <w:r>
        <w:rPr>
          <w:rFonts w:hint="eastAsia" w:ascii="宋体" w:hAnsi="宋体" w:cs="宋体"/>
          <w:b/>
          <w:szCs w:val="21"/>
          <w:highlight w:val="none"/>
        </w:rPr>
        <w:t xml:space="preserve">二、评分标准</w:t>
      </w:r>
      <w:r>
        <w:rPr>
          <w:rFonts w:ascii="宋体" w:hAnsi="宋体" w:cs="宋体"/>
          <w:b/>
          <w:szCs w:val="21"/>
          <w:highlight w:val="none"/>
        </w:rPr>
      </w:r>
      <w:r/>
    </w:p>
    <w:p>
      <w:pPr>
        <w:pStyle w:val="994"/>
        <w:ind w:firstLine="422"/>
        <w:spacing w:line="360" w:lineRule="auto"/>
        <w:rPr>
          <w:rFonts w:ascii="宋体" w:hAnsi="宋体" w:cs="宋体"/>
          <w:b/>
          <w:szCs w:val="21"/>
          <w:highlight w:val="none"/>
        </w:rPr>
      </w:pPr>
      <w:r/>
      <w:bookmarkStart w:id="5" w:name="_Toc227047097"/>
      <w:r/>
      <w:bookmarkStart w:id="6" w:name="_Toc227034744"/>
      <w:r/>
      <w:bookmarkStart w:id="7" w:name="_Toc226971675"/>
      <w:r>
        <w:rPr>
          <w:rFonts w:hint="eastAsia" w:ascii="宋体" w:hAnsi="宋体" w:cs="宋体"/>
          <w:b/>
          <w:szCs w:val="21"/>
          <w:highlight w:val="none"/>
        </w:rPr>
        <w:t xml:space="preserve">（一）价格基准分：10分</w:t>
      </w:r>
      <w:r>
        <w:rPr>
          <w:rFonts w:ascii="宋体" w:hAnsi="宋体" w:cs="宋体"/>
          <w:b/>
          <w:szCs w:val="21"/>
          <w:highlight w:val="none"/>
        </w:rPr>
      </w:r>
      <w:r/>
    </w:p>
    <w:p>
      <w:pPr>
        <w:pStyle w:val="1006"/>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第一步：磋商报价低于或等于</w:t>
      </w:r>
      <w:r>
        <w:rPr>
          <w:rFonts w:hint="eastAsia" w:ascii="宋体" w:hAnsi="宋体" w:eastAsia="宋体" w:cs="宋体"/>
          <w:sz w:val="21"/>
          <w:szCs w:val="21"/>
          <w:highlight w:val="none"/>
          <w:lang w:val="en-US" w:eastAsia="zh-CN"/>
        </w:rPr>
        <w:t xml:space="preserve">最高限价</w:t>
      </w:r>
      <w:r>
        <w:rPr>
          <w:rFonts w:hint="eastAsia" w:ascii="宋体" w:hAnsi="宋体" w:eastAsia="宋体" w:cs="宋体"/>
          <w:sz w:val="21"/>
          <w:szCs w:val="21"/>
          <w:highlight w:val="none"/>
        </w:rPr>
        <w:t xml:space="preserve">的，为有效磋商报价。超</w:t>
      </w:r>
      <w:r>
        <w:rPr>
          <w:rFonts w:hint="eastAsia" w:ascii="宋体" w:hAnsi="宋体" w:eastAsia="宋体" w:cs="宋体"/>
          <w:sz w:val="21"/>
          <w:szCs w:val="21"/>
          <w:highlight w:val="none"/>
          <w:lang w:val="en-US" w:eastAsia="zh-CN"/>
        </w:rPr>
        <w:t xml:space="preserve">最高限价</w:t>
      </w:r>
      <w:r>
        <w:rPr>
          <w:rFonts w:hint="eastAsia" w:ascii="宋体" w:hAnsi="宋体" w:eastAsia="宋体" w:cs="宋体"/>
          <w:sz w:val="21"/>
          <w:szCs w:val="21"/>
          <w:highlight w:val="none"/>
        </w:rPr>
        <w:t xml:space="preserve">的磋商报价文件为未实质性响应文件，不参与评审。</w:t>
      </w:r>
      <w:r>
        <w:rPr>
          <w:rFonts w:ascii="宋体" w:hAnsi="宋体" w:eastAsia="宋体" w:cs="宋体"/>
          <w:sz w:val="21"/>
          <w:szCs w:val="21"/>
          <w:highlight w:val="none"/>
        </w:rPr>
      </w:r>
      <w:r/>
    </w:p>
    <w:p>
      <w:pPr>
        <w:pStyle w:val="1006"/>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第二步：在所有有效磋商报价中满足采购文件要求，且磋商价格最低的磋商报价为评审基准价，其价格分为10分，其他磋商供应商的价格分按照下列公式计算（计算结果四舍五入保留两位小数）</w:t>
      </w:r>
      <w:r>
        <w:rPr>
          <w:rFonts w:ascii="宋体" w:hAnsi="宋体" w:eastAsia="宋体" w:cs="宋体"/>
          <w:sz w:val="21"/>
          <w:szCs w:val="21"/>
          <w:highlight w:val="none"/>
        </w:rPr>
      </w:r>
      <w:r/>
    </w:p>
    <w:p>
      <w:pPr>
        <w:pStyle w:val="1006"/>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磋商报价得分＝（评审基准价/磋商报价）×10%×100</w:t>
      </w:r>
      <w:bookmarkEnd w:id="5"/>
      <w:r/>
      <w:bookmarkEnd w:id="6"/>
      <w:r/>
      <w:bookmarkEnd w:id="7"/>
      <w:r>
        <w:rPr>
          <w:rFonts w:ascii="宋体" w:hAnsi="宋体" w:eastAsia="宋体" w:cs="宋体"/>
          <w:sz w:val="21"/>
          <w:szCs w:val="21"/>
          <w:highlight w:val="none"/>
        </w:rPr>
      </w:r>
      <w:r/>
    </w:p>
    <w:p>
      <w:pPr>
        <w:pStyle w:val="994"/>
        <w:ind w:left="0" w:firstLine="482"/>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实施方案比较</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62</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b/>
          <w:bCs/>
          <w:color w:val="000000"/>
          <w:sz w:val="21"/>
          <w:szCs w:val="21"/>
          <w:highlight w:val="none"/>
          <w:lang w:val="zh-CN"/>
        </w:rPr>
      </w:r>
      <w:r/>
    </w:p>
    <w:p>
      <w:pPr>
        <w:pStyle w:val="994"/>
        <w:ind w:left="0" w:firstLine="482"/>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val="zh-CN"/>
        </w:rPr>
        <w:t xml:space="preserve">针对本项目原料采购方案比较（</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b/>
          <w:bCs/>
          <w:color w:val="000000"/>
          <w:sz w:val="21"/>
          <w:szCs w:val="21"/>
          <w:highlight w:val="none"/>
          <w:lang w:val="zh-CN"/>
        </w:rPr>
      </w:r>
      <w:r/>
    </w:p>
    <w:p>
      <w:pPr>
        <w:pStyle w:val="994"/>
        <w:ind w:left="0" w:firstLine="48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采购的管理办法明确、采购渠道的确立及索证索票制度完善的得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分；采购的管理办法较明确、采购渠道的确立及索证索票制度较完善的得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分；采购的管理办法简单、采购渠道的确立及索证索票制度不完善、内容</w:t>
      </w:r>
      <w:r>
        <w:rPr>
          <w:rFonts w:hint="eastAsia" w:ascii="宋体" w:hAnsi="宋体" w:eastAsia="宋体" w:cs="宋体"/>
          <w:color w:val="000000"/>
          <w:sz w:val="21"/>
          <w:szCs w:val="21"/>
          <w:highlight w:val="none"/>
          <w:lang w:val="en-US" w:eastAsia="zh-CN"/>
        </w:rPr>
        <w:t xml:space="preserve">一般</w:t>
      </w:r>
      <w:r>
        <w:rPr>
          <w:rFonts w:hint="eastAsia" w:ascii="宋体" w:hAnsi="宋体" w:eastAsia="宋体" w:cs="宋体"/>
          <w:color w:val="000000"/>
          <w:sz w:val="21"/>
          <w:szCs w:val="21"/>
          <w:highlight w:val="none"/>
          <w:lang w:val="zh-CN"/>
        </w:rPr>
        <w:t xml:space="preserve">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分；其他情况不得分。</w:t>
      </w:r>
      <w:r>
        <w:rPr>
          <w:rFonts w:hint="eastAsia" w:ascii="宋体" w:hAnsi="宋体" w:eastAsia="宋体" w:cs="宋体"/>
          <w:color w:val="000000"/>
          <w:sz w:val="21"/>
          <w:szCs w:val="21"/>
          <w:highlight w:val="none"/>
          <w:lang w:val="zh-CN"/>
        </w:rPr>
      </w:r>
      <w:r/>
    </w:p>
    <w:p>
      <w:pPr>
        <w:pStyle w:val="1047"/>
        <w:ind w:left="0" w:firstLine="422"/>
        <w:keepLines w:val="0"/>
        <w:keepNext w:val="0"/>
        <w:pageBreakBefore w:val="0"/>
        <w:spacing w:line="360" w:lineRule="auto"/>
        <w:rPr>
          <w:rFonts w:hint="eastAsia"/>
          <w:b/>
          <w:bCs/>
          <w:color w:val="000000"/>
          <w:sz w:val="21"/>
          <w:szCs w:val="21"/>
          <w:highlight w:val="none"/>
          <w:lang w:val="zh-CN"/>
        </w:rPr>
      </w:pPr>
      <w:r>
        <w:rPr>
          <w:rFonts w:hint="eastAsia"/>
          <w:b/>
          <w:bCs/>
          <w:color w:val="000000"/>
          <w:sz w:val="21"/>
          <w:szCs w:val="21"/>
          <w:highlight w:val="none"/>
          <w:lang w:val="en-US" w:eastAsia="zh-CN"/>
        </w:rPr>
        <w:t xml:space="preserve">2、</w:t>
      </w:r>
      <w:r>
        <w:rPr>
          <w:rFonts w:hint="eastAsia"/>
          <w:b/>
          <w:bCs/>
          <w:color w:val="000000"/>
          <w:sz w:val="21"/>
          <w:szCs w:val="21"/>
          <w:highlight w:val="none"/>
          <w:lang w:val="zh-CN"/>
        </w:rPr>
        <w:t xml:space="preserve">提供的菜肴、点心品种比较（8分）</w:t>
      </w:r>
      <w:r>
        <w:rPr>
          <w:rFonts w:hint="eastAsia"/>
          <w:b/>
          <w:bCs/>
          <w:color w:val="000000"/>
          <w:sz w:val="21"/>
          <w:szCs w:val="21"/>
          <w:highlight w:val="none"/>
          <w:lang w:val="zh-CN"/>
        </w:rPr>
      </w:r>
      <w:r/>
    </w:p>
    <w:p>
      <w:pPr>
        <w:pStyle w:val="994"/>
        <w:ind w:left="0" w:firstLine="48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菜肴、点心品种丰富、荤、素搭配科学合理、质量标准高的得8分；菜肴、点心品种较丰富、荤、素搭配较合理、质量标准较高的得5分；菜色品种较简单、荤、素搭配一般、质量标准一般的得2分；其他情况不得分。</w:t>
      </w:r>
      <w:r>
        <w:rPr>
          <w:rFonts w:hint="eastAsia" w:ascii="宋体" w:hAnsi="宋体" w:eastAsia="宋体" w:cs="宋体"/>
          <w:color w:val="000000"/>
          <w:sz w:val="21"/>
          <w:szCs w:val="21"/>
          <w:highlight w:val="none"/>
          <w:lang w:val="zh-CN"/>
        </w:rPr>
      </w:r>
      <w:r/>
    </w:p>
    <w:p>
      <w:pPr>
        <w:pStyle w:val="994"/>
        <w:ind w:left="0" w:firstLine="48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3、创新与特色服务方案（8分）</w:t>
      </w:r>
      <w:r>
        <w:rPr>
          <w:rFonts w:hint="eastAsia" w:ascii="宋体" w:hAnsi="宋体" w:eastAsia="宋体" w:cs="宋体"/>
          <w:b/>
          <w:bCs/>
          <w:color w:val="000000"/>
          <w:sz w:val="21"/>
          <w:szCs w:val="21"/>
          <w:highlight w:val="none"/>
          <w:lang w:val="en-US" w:eastAsia="zh-CN"/>
        </w:rPr>
      </w:r>
      <w:r/>
    </w:p>
    <w:p>
      <w:pPr>
        <w:pStyle w:val="994"/>
        <w:ind w:left="0" w:firstLine="48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方案合理、完整、可操作性强的得8分；方案合理、完整、有一定可行性的得5分；方案简单，针对性不强的得2分；其他情况不得分。</w:t>
      </w:r>
      <w:r>
        <w:rPr>
          <w:rFonts w:hint="eastAsia" w:ascii="宋体" w:hAnsi="宋体" w:eastAsia="宋体" w:cs="宋体"/>
          <w:color w:val="000000"/>
          <w:sz w:val="21"/>
          <w:szCs w:val="21"/>
          <w:highlight w:val="none"/>
          <w:lang w:val="en-US" w:eastAsia="zh-CN"/>
        </w:rPr>
      </w:r>
      <w:r/>
    </w:p>
    <w:p>
      <w:pPr>
        <w:pStyle w:val="994"/>
        <w:ind w:left="0" w:firstLine="482"/>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zh-CN"/>
        </w:rPr>
        <w:t xml:space="preserve">、食品质量标准和控制方法比较（</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b/>
          <w:bCs/>
          <w:color w:val="000000"/>
          <w:sz w:val="21"/>
          <w:szCs w:val="21"/>
          <w:highlight w:val="none"/>
          <w:lang w:val="zh-CN"/>
        </w:rPr>
      </w:r>
      <w:r/>
    </w:p>
    <w:p>
      <w:pPr>
        <w:pStyle w:val="994"/>
        <w:ind w:left="0" w:firstLine="48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质量标准和控制方法清晰、合理、全面的得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分；质量标准和控制方法较完整、责任较为清晰、合理、但有缺陷的得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分；质量标准和控制方法不</w:t>
      </w:r>
      <w:r>
        <w:rPr>
          <w:rFonts w:hint="eastAsia" w:ascii="宋体" w:hAnsi="宋体" w:eastAsia="宋体" w:cs="宋体"/>
          <w:color w:val="000000"/>
          <w:sz w:val="21"/>
          <w:szCs w:val="21"/>
          <w:highlight w:val="none"/>
          <w:lang w:val="en-US" w:eastAsia="zh-CN"/>
        </w:rPr>
        <w:t xml:space="preserve">太</w:t>
      </w:r>
      <w:r>
        <w:rPr>
          <w:rFonts w:hint="eastAsia" w:ascii="宋体" w:hAnsi="宋体" w:eastAsia="宋体" w:cs="宋体"/>
          <w:color w:val="000000"/>
          <w:sz w:val="21"/>
          <w:szCs w:val="21"/>
          <w:highlight w:val="none"/>
          <w:lang w:val="zh-CN"/>
        </w:rPr>
        <w:t xml:space="preserve">清晰、</w:t>
      </w:r>
      <w:r>
        <w:rPr>
          <w:rFonts w:hint="eastAsia" w:ascii="宋体" w:hAnsi="宋体" w:eastAsia="宋体" w:cs="宋体"/>
          <w:color w:val="000000"/>
          <w:sz w:val="21"/>
          <w:szCs w:val="21"/>
          <w:highlight w:val="none"/>
          <w:lang w:val="en-US" w:eastAsia="zh-CN"/>
        </w:rPr>
        <w:t xml:space="preserve">一般</w:t>
      </w:r>
      <w:r>
        <w:rPr>
          <w:rFonts w:hint="eastAsia" w:ascii="宋体" w:hAnsi="宋体" w:eastAsia="宋体" w:cs="宋体"/>
          <w:color w:val="000000"/>
          <w:sz w:val="21"/>
          <w:szCs w:val="21"/>
          <w:highlight w:val="none"/>
          <w:lang w:val="zh-CN"/>
        </w:rPr>
        <w:t xml:space="preserve">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分；其他情况不得分。</w:t>
      </w:r>
      <w:r>
        <w:rPr>
          <w:rFonts w:hint="eastAsia" w:ascii="宋体" w:hAnsi="宋体" w:eastAsia="宋体" w:cs="宋体"/>
          <w:color w:val="000000"/>
          <w:sz w:val="21"/>
          <w:szCs w:val="21"/>
          <w:highlight w:val="none"/>
          <w:lang w:val="zh-CN"/>
        </w:rPr>
      </w:r>
      <w:r/>
    </w:p>
    <w:p>
      <w:pPr>
        <w:pStyle w:val="994"/>
        <w:ind w:left="0" w:firstLine="482"/>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zh-CN"/>
        </w:rPr>
        <w:t xml:space="preserve">、清洁卫生管理方案比较（</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b/>
          <w:bCs/>
          <w:color w:val="000000"/>
          <w:sz w:val="21"/>
          <w:szCs w:val="21"/>
          <w:highlight w:val="none"/>
          <w:lang w:val="zh-CN"/>
        </w:rPr>
      </w:r>
      <w:r/>
    </w:p>
    <w:p>
      <w:pPr>
        <w:pStyle w:val="994"/>
        <w:ind w:left="0" w:firstLine="48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包括但不限于人员卫生、环境卫生等方案。方案完整、责任清晰、合理、全面的得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分；方案较完整、责任较为清晰、合理、但有缺陷的得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分；方案不够完整、责任不够明确、</w:t>
      </w:r>
      <w:r>
        <w:rPr>
          <w:rFonts w:hint="eastAsia" w:ascii="宋体" w:hAnsi="宋体" w:eastAsia="宋体" w:cs="宋体"/>
          <w:color w:val="000000"/>
          <w:sz w:val="21"/>
          <w:szCs w:val="21"/>
          <w:highlight w:val="none"/>
          <w:lang w:val="en-US" w:eastAsia="zh-CN"/>
        </w:rPr>
        <w:t xml:space="preserve">一般</w:t>
      </w:r>
      <w:r>
        <w:rPr>
          <w:rFonts w:hint="eastAsia" w:ascii="宋体" w:hAnsi="宋体" w:eastAsia="宋体" w:cs="宋体"/>
          <w:color w:val="000000"/>
          <w:sz w:val="21"/>
          <w:szCs w:val="21"/>
          <w:highlight w:val="none"/>
          <w:lang w:val="zh-CN"/>
        </w:rPr>
        <w:t xml:space="preserve">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分；其他情况不得分。</w:t>
      </w:r>
      <w:r>
        <w:rPr>
          <w:rFonts w:hint="eastAsia" w:ascii="宋体" w:hAnsi="宋体" w:eastAsia="宋体" w:cs="宋体"/>
          <w:color w:val="000000"/>
          <w:sz w:val="21"/>
          <w:szCs w:val="21"/>
          <w:highlight w:val="none"/>
          <w:lang w:val="zh-CN"/>
        </w:rPr>
      </w:r>
      <w:r/>
    </w:p>
    <w:p>
      <w:pPr>
        <w:pStyle w:val="994"/>
        <w:ind w:left="0" w:firstLine="482"/>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val="zh-CN"/>
        </w:rPr>
        <w:t xml:space="preserve">、针对本项目紧急情况制定的应急预案比较（</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b/>
          <w:bCs/>
          <w:color w:val="000000"/>
          <w:sz w:val="21"/>
          <w:szCs w:val="21"/>
          <w:highlight w:val="none"/>
          <w:lang w:val="zh-CN"/>
        </w:rPr>
      </w:r>
      <w:r/>
    </w:p>
    <w:p>
      <w:pPr>
        <w:pStyle w:val="994"/>
        <w:ind w:left="0" w:firstLine="48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包括但不限于食品安全（如食物中毒）、突发事件、灾害事件等应急预案。预案详细可行，针对性、可操作性强的得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分；预案较为详细可行、具有可操作性的得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分；预案不够详细</w:t>
      </w:r>
      <w:r>
        <w:rPr>
          <w:rFonts w:hint="eastAsia" w:ascii="宋体" w:hAnsi="宋体" w:eastAsia="宋体" w:cs="宋体"/>
          <w:color w:val="000000"/>
          <w:sz w:val="21"/>
          <w:szCs w:val="21"/>
          <w:highlight w:val="none"/>
          <w:lang w:val="en-US" w:eastAsia="zh-CN"/>
        </w:rPr>
        <w:t xml:space="preserve">可行</w:t>
      </w:r>
      <w:r>
        <w:rPr>
          <w:rFonts w:hint="eastAsia" w:ascii="宋体" w:hAnsi="宋体" w:eastAsia="宋体" w:cs="宋体"/>
          <w:color w:val="000000"/>
          <w:sz w:val="21"/>
          <w:szCs w:val="21"/>
          <w:highlight w:val="none"/>
          <w:lang w:val="zh-CN"/>
        </w:rPr>
        <w:t xml:space="preserve">、针对性</w:t>
      </w:r>
      <w:r>
        <w:rPr>
          <w:rFonts w:hint="eastAsia" w:ascii="宋体" w:hAnsi="宋体" w:eastAsia="宋体" w:cs="宋体"/>
          <w:color w:val="000000"/>
          <w:sz w:val="21"/>
          <w:szCs w:val="21"/>
          <w:highlight w:val="none"/>
          <w:lang w:val="en-US" w:eastAsia="zh-CN"/>
        </w:rPr>
        <w:t xml:space="preserve">及可操作性一般</w:t>
      </w:r>
      <w:r>
        <w:rPr>
          <w:rFonts w:hint="eastAsia" w:ascii="宋体" w:hAnsi="宋体" w:eastAsia="宋体" w:cs="宋体"/>
          <w:color w:val="000000"/>
          <w:sz w:val="21"/>
          <w:szCs w:val="21"/>
          <w:highlight w:val="none"/>
          <w:lang w:val="zh-CN"/>
        </w:rPr>
        <w:t xml:space="preserve">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分；其他情况不得分。</w:t>
      </w:r>
      <w:r>
        <w:rPr>
          <w:rFonts w:hint="eastAsia" w:ascii="宋体" w:hAnsi="宋体" w:eastAsia="宋体" w:cs="宋体"/>
          <w:color w:val="000000"/>
          <w:sz w:val="21"/>
          <w:szCs w:val="21"/>
          <w:highlight w:val="none"/>
          <w:lang w:val="zh-CN"/>
        </w:rPr>
      </w:r>
      <w:r/>
    </w:p>
    <w:p>
      <w:pPr>
        <w:pStyle w:val="994"/>
        <w:ind w:left="0" w:firstLine="482"/>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lang w:val="zh-CN"/>
        </w:rPr>
        <w:t xml:space="preserve">、食堂节能节约计划和管理措施的方案比较（</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b/>
          <w:bCs/>
          <w:color w:val="000000"/>
          <w:sz w:val="21"/>
          <w:szCs w:val="21"/>
          <w:highlight w:val="none"/>
          <w:lang w:val="zh-CN"/>
        </w:rPr>
      </w:r>
      <w:r/>
    </w:p>
    <w:p>
      <w:pPr>
        <w:pStyle w:val="994"/>
        <w:ind w:left="0" w:firstLine="48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方案内容详细、针对性强、实施可行性强的得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分；方案内容</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lang w:val="zh-CN"/>
        </w:rPr>
        <w:t xml:space="preserve">详细、针对性</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lang w:val="zh-CN"/>
        </w:rPr>
        <w:t xml:space="preserve">强、实施可行性</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lang w:val="zh-CN"/>
        </w:rPr>
        <w:t xml:space="preserve">强的得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分；方案描述简单、针对性</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lang w:val="zh-CN"/>
        </w:rPr>
        <w:t xml:space="preserve">可行性</w:t>
      </w:r>
      <w:r>
        <w:rPr>
          <w:rFonts w:hint="eastAsia" w:ascii="宋体" w:hAnsi="宋体" w:eastAsia="宋体" w:cs="宋体"/>
          <w:color w:val="000000"/>
          <w:sz w:val="21"/>
          <w:szCs w:val="21"/>
          <w:highlight w:val="none"/>
          <w:lang w:val="en-US" w:eastAsia="zh-CN"/>
        </w:rPr>
        <w:t xml:space="preserve">一般</w:t>
      </w:r>
      <w:r>
        <w:rPr>
          <w:rFonts w:hint="eastAsia" w:ascii="宋体" w:hAnsi="宋体" w:eastAsia="宋体" w:cs="宋体"/>
          <w:color w:val="000000"/>
          <w:sz w:val="21"/>
          <w:szCs w:val="21"/>
          <w:highlight w:val="none"/>
          <w:lang w:val="zh-CN"/>
        </w:rPr>
        <w:t xml:space="preserve">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分；其他情况不得分。</w:t>
      </w:r>
      <w:r>
        <w:rPr>
          <w:rFonts w:hint="eastAsia" w:ascii="宋体" w:hAnsi="宋体" w:eastAsia="宋体" w:cs="宋体"/>
          <w:color w:val="000000"/>
          <w:sz w:val="21"/>
          <w:szCs w:val="21"/>
          <w:highlight w:val="none"/>
          <w:lang w:val="zh-CN"/>
        </w:rPr>
      </w:r>
      <w:r/>
    </w:p>
    <w:p>
      <w:pPr>
        <w:pStyle w:val="994"/>
        <w:ind w:left="0" w:firstLine="482"/>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lang w:val="zh-CN"/>
        </w:rPr>
        <w:t xml:space="preserve">、食堂资产管理措施方案的比较（</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b/>
          <w:bCs/>
          <w:color w:val="000000"/>
          <w:sz w:val="21"/>
          <w:szCs w:val="21"/>
          <w:highlight w:val="none"/>
          <w:lang w:val="zh-CN"/>
        </w:rPr>
      </w:r>
      <w:r/>
    </w:p>
    <w:p>
      <w:pPr>
        <w:pStyle w:val="994"/>
        <w:ind w:left="0" w:firstLine="48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厨房设备维护、餐具管理、食堂设施管理方案针对性强，实施可行性强的得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分；厨房设备维护、餐具管理、食堂设施管理方案针对性</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lang w:val="zh-CN"/>
        </w:rPr>
        <w:t xml:space="preserve">强，实施可行性</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lang w:val="zh-CN"/>
        </w:rPr>
        <w:t xml:space="preserve">强的得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rPr>
        <w:t xml:space="preserve">分；厨房设备维护、餐具管理、食堂设施管理方案</w:t>
      </w:r>
      <w:r>
        <w:rPr>
          <w:rFonts w:hint="eastAsia" w:ascii="宋体" w:hAnsi="宋体" w:eastAsia="宋体" w:cs="宋体"/>
          <w:color w:val="000000"/>
          <w:sz w:val="21"/>
          <w:szCs w:val="21"/>
          <w:highlight w:val="none"/>
          <w:lang w:val="en-US" w:eastAsia="zh-CN"/>
        </w:rPr>
        <w:t xml:space="preserve">针对性及</w:t>
      </w:r>
      <w:r>
        <w:rPr>
          <w:rFonts w:hint="eastAsia" w:ascii="宋体" w:hAnsi="宋体" w:eastAsia="宋体" w:cs="宋体"/>
          <w:color w:val="000000"/>
          <w:sz w:val="21"/>
          <w:szCs w:val="21"/>
          <w:highlight w:val="none"/>
          <w:lang w:val="zh-CN"/>
        </w:rPr>
        <w:t xml:space="preserve">可行性</w:t>
      </w:r>
      <w:r>
        <w:rPr>
          <w:rFonts w:hint="eastAsia" w:ascii="宋体" w:hAnsi="宋体" w:eastAsia="宋体" w:cs="宋体"/>
          <w:color w:val="000000"/>
          <w:sz w:val="21"/>
          <w:szCs w:val="21"/>
          <w:highlight w:val="none"/>
          <w:lang w:val="en-US" w:eastAsia="zh-CN"/>
        </w:rPr>
        <w:t xml:space="preserve">一般</w:t>
      </w:r>
      <w:r>
        <w:rPr>
          <w:rFonts w:hint="eastAsia" w:ascii="宋体" w:hAnsi="宋体" w:eastAsia="宋体" w:cs="宋体"/>
          <w:color w:val="000000"/>
          <w:sz w:val="21"/>
          <w:szCs w:val="21"/>
          <w:highlight w:val="none"/>
          <w:lang w:val="zh-CN"/>
        </w:rPr>
        <w:t xml:space="preserve">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分；其他情况不得分。</w:t>
      </w:r>
      <w:r>
        <w:rPr>
          <w:rFonts w:hint="eastAsia" w:ascii="宋体" w:hAnsi="宋体" w:eastAsia="宋体" w:cs="宋体"/>
          <w:color w:val="000000"/>
          <w:sz w:val="21"/>
          <w:szCs w:val="21"/>
          <w:highlight w:val="none"/>
          <w:lang w:val="zh-CN"/>
        </w:rPr>
      </w:r>
      <w:r/>
    </w:p>
    <w:p>
      <w:pPr>
        <w:pStyle w:val="994"/>
        <w:ind w:left="0" w:firstLine="482"/>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lang w:val="zh-CN"/>
        </w:rPr>
        <w:t xml:space="preserve">）</w:t>
      </w:r>
      <w:r>
        <w:rPr>
          <w:rFonts w:hint="eastAsia" w:ascii="宋体" w:hAnsi="宋体" w:eastAsia="宋体" w:cs="宋体"/>
          <w:b/>
          <w:bCs/>
          <w:color w:val="000000"/>
          <w:sz w:val="21"/>
          <w:szCs w:val="21"/>
          <w:highlight w:val="none"/>
          <w:lang w:val="en-US" w:eastAsia="zh-CN"/>
        </w:rPr>
        <w:t xml:space="preserve">拟投入本</w:t>
      </w:r>
      <w:r>
        <w:rPr>
          <w:rFonts w:hint="eastAsia" w:ascii="宋体" w:hAnsi="宋体" w:eastAsia="宋体" w:cs="宋体"/>
          <w:b/>
          <w:bCs/>
          <w:color w:val="000000"/>
          <w:sz w:val="21"/>
          <w:szCs w:val="21"/>
          <w:highlight w:val="none"/>
          <w:lang w:val="zh-CN"/>
        </w:rPr>
        <w:t xml:space="preserve">项目</w:t>
      </w:r>
      <w:r>
        <w:rPr>
          <w:rFonts w:hint="eastAsia" w:ascii="宋体" w:hAnsi="宋体" w:eastAsia="宋体" w:cs="宋体"/>
          <w:b/>
          <w:bCs/>
          <w:color w:val="000000"/>
          <w:sz w:val="21"/>
          <w:szCs w:val="21"/>
          <w:highlight w:val="none"/>
          <w:lang w:val="en-US" w:eastAsia="zh-CN"/>
        </w:rPr>
        <w:t xml:space="preserve">人员配备</w:t>
      </w:r>
      <w:r>
        <w:rPr>
          <w:rFonts w:hint="eastAsia" w:ascii="宋体" w:hAnsi="宋体" w:eastAsia="宋体" w:cs="宋体"/>
          <w:b/>
          <w:bCs/>
          <w:color w:val="000000"/>
          <w:sz w:val="21"/>
          <w:szCs w:val="21"/>
          <w:highlight w:val="none"/>
          <w:lang w:val="zh-CN"/>
        </w:rPr>
        <w:t xml:space="preserve">比较：</w:t>
      </w: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val="zh-CN"/>
        </w:rPr>
        <w:t xml:space="preserve">分</w:t>
      </w:r>
      <w:r>
        <w:rPr>
          <w:rFonts w:hint="eastAsia" w:ascii="宋体" w:hAnsi="宋体" w:eastAsia="宋体" w:cs="宋体"/>
          <w:b/>
          <w:bCs/>
          <w:color w:val="000000"/>
          <w:sz w:val="21"/>
          <w:szCs w:val="21"/>
          <w:highlight w:val="none"/>
          <w:lang w:val="zh-CN"/>
        </w:rPr>
      </w:r>
      <w:r/>
    </w:p>
    <w:p>
      <w:pPr>
        <w:pStyle w:val="994"/>
        <w:ind w:left="0" w:firstLine="480"/>
        <w:keepLines w:val="0"/>
        <w:keepNext w:val="0"/>
        <w:pageBreakBefore w:val="0"/>
        <w:spacing w:line="360" w:lineRule="auto"/>
        <w:widowControl w:val="off"/>
        <w:rPr>
          <w:rFonts w:ascii="宋体" w:hAnsi="宋体" w:eastAsia="宋体" w:cs="宋体"/>
          <w:b w:val="0"/>
          <w:bCs w:val="0"/>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拟投入本项目</w:t>
      </w:r>
      <w:r>
        <w:rPr>
          <w:rFonts w:hint="eastAsia" w:ascii="宋体" w:hAnsi="宋体" w:eastAsia="宋体" w:cs="宋体"/>
          <w:color w:val="000000"/>
          <w:sz w:val="21"/>
          <w:szCs w:val="21"/>
          <w:highlight w:val="none"/>
          <w:lang w:val="zh-CN"/>
        </w:rPr>
        <w:t xml:space="preserve">厨师长具有三级及以上营养配餐员</w:t>
      </w:r>
      <w:r>
        <w:rPr>
          <w:rFonts w:hint="eastAsia" w:ascii="宋体" w:hAnsi="宋体" w:eastAsia="宋体" w:cs="宋体"/>
          <w:color w:val="000000"/>
          <w:sz w:val="21"/>
          <w:szCs w:val="21"/>
          <w:highlight w:val="none"/>
          <w:lang w:val="en-US" w:eastAsia="zh-CN"/>
        </w:rPr>
        <w:t xml:space="preserve">证书的</w:t>
      </w:r>
      <w:r>
        <w:rPr>
          <w:rFonts w:hint="eastAsia" w:ascii="宋体" w:hAnsi="宋体" w:eastAsia="宋体" w:cs="宋体"/>
          <w:color w:val="000000"/>
          <w:sz w:val="21"/>
          <w:szCs w:val="21"/>
          <w:highlight w:val="none"/>
          <w:lang w:val="zh-CN"/>
        </w:rPr>
        <w:t xml:space="preserve">得2分；具有三级及以上</w:t>
      </w:r>
      <w:r>
        <w:rPr>
          <w:rFonts w:hint="eastAsia" w:ascii="宋体" w:hAnsi="宋体" w:eastAsia="宋体" w:cs="宋体"/>
          <w:color w:val="000000"/>
          <w:sz w:val="21"/>
          <w:szCs w:val="21"/>
          <w:highlight w:val="none"/>
          <w:lang w:val="en-US" w:eastAsia="zh-CN"/>
        </w:rPr>
        <w:t xml:space="preserve">中式</w:t>
      </w:r>
      <w:r>
        <w:rPr>
          <w:rFonts w:hint="eastAsia" w:ascii="宋体" w:hAnsi="宋体" w:eastAsia="宋体" w:cs="宋体"/>
          <w:color w:val="000000"/>
          <w:sz w:val="21"/>
          <w:szCs w:val="21"/>
          <w:highlight w:val="none"/>
          <w:lang w:val="zh-CN"/>
        </w:rPr>
        <w:t xml:space="preserve">烹调师</w:t>
      </w:r>
      <w:r>
        <w:rPr>
          <w:rFonts w:hint="eastAsia" w:ascii="宋体" w:hAnsi="宋体" w:eastAsia="宋体" w:cs="宋体"/>
          <w:color w:val="000000"/>
          <w:sz w:val="21"/>
          <w:szCs w:val="21"/>
          <w:highlight w:val="none"/>
          <w:lang w:val="en-US" w:eastAsia="zh-CN"/>
        </w:rPr>
        <w:t xml:space="preserve">证书</w:t>
      </w:r>
      <w:r>
        <w:rPr>
          <w:rFonts w:hint="eastAsia" w:ascii="宋体" w:hAnsi="宋体" w:eastAsia="宋体" w:cs="宋体"/>
          <w:color w:val="000000"/>
          <w:sz w:val="21"/>
          <w:szCs w:val="21"/>
          <w:highlight w:val="none"/>
          <w:lang w:val="zh-CN"/>
        </w:rPr>
        <w:t xml:space="preserve">的得2分；具有三级及以上中式面点师</w:t>
      </w:r>
      <w:r>
        <w:rPr>
          <w:rFonts w:hint="eastAsia" w:ascii="宋体" w:hAnsi="宋体" w:eastAsia="宋体" w:cs="宋体"/>
          <w:color w:val="000000"/>
          <w:sz w:val="21"/>
          <w:szCs w:val="21"/>
          <w:highlight w:val="none"/>
          <w:lang w:val="en-US" w:eastAsia="zh-CN"/>
        </w:rPr>
        <w:t xml:space="preserve">证书</w:t>
      </w:r>
      <w:r>
        <w:rPr>
          <w:rFonts w:hint="eastAsia" w:ascii="宋体" w:hAnsi="宋体" w:eastAsia="宋体" w:cs="宋体"/>
          <w:color w:val="000000"/>
          <w:sz w:val="21"/>
          <w:szCs w:val="21"/>
          <w:highlight w:val="none"/>
          <w:lang w:val="zh-CN"/>
        </w:rPr>
        <w:t xml:space="preserve">的得2</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本项</w:t>
      </w:r>
      <w:r>
        <w:rPr>
          <w:rFonts w:hint="eastAsia" w:ascii="宋体" w:hAnsi="宋体" w:eastAsia="宋体" w:cs="宋体"/>
          <w:color w:val="000000"/>
          <w:sz w:val="21"/>
          <w:szCs w:val="21"/>
          <w:highlight w:val="none"/>
          <w:lang w:val="zh-CN"/>
        </w:rPr>
        <w:t xml:space="preserve">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分。</w:t>
      </w:r>
      <w:r>
        <w:rPr>
          <w:rFonts w:hint="eastAsia" w:ascii="宋体" w:hAnsi="宋体" w:eastAsia="宋体" w:cs="宋体"/>
          <w:b w:val="0"/>
          <w:bCs w:val="0"/>
          <w:color w:val="000000"/>
          <w:sz w:val="21"/>
          <w:szCs w:val="21"/>
          <w:highlight w:val="none"/>
          <w:lang w:val="zh-CN"/>
        </w:rPr>
        <w:t xml:space="preserve">（</w:t>
      </w:r>
      <w:r>
        <w:rPr>
          <w:rStyle w:val="1108"/>
          <w:rFonts w:hint="eastAsia" w:ascii="宋体" w:hAnsi="宋体" w:eastAsia="宋体" w:cs="宋体"/>
          <w:b w:val="0"/>
          <w:bCs w:val="0"/>
          <w:color w:val="000000"/>
          <w:sz w:val="21"/>
          <w:szCs w:val="21"/>
          <w:highlight w:val="none"/>
          <w:lang w:val="en-US" w:eastAsia="zh-CN"/>
        </w:rPr>
        <w:t xml:space="preserve">响应文件中提供人员证书扫描件以及响应单位为上述人员缴纳的近期社保证明，未按要求提供材料不得分。）</w:t>
      </w:r>
      <w:r>
        <w:rPr>
          <w:rFonts w:ascii="宋体" w:hAnsi="宋体" w:eastAsia="宋体" w:cs="宋体"/>
          <w:b w:val="0"/>
          <w:bCs w:val="0"/>
          <w:color w:val="000000"/>
          <w:sz w:val="21"/>
          <w:szCs w:val="21"/>
          <w:highlight w:val="none"/>
          <w:lang w:val="en-US"/>
        </w:rPr>
      </w:r>
      <w:r/>
    </w:p>
    <w:p>
      <w:pPr>
        <w:pStyle w:val="994"/>
        <w:ind w:left="0" w:firstLine="482"/>
        <w:keepLines w:val="0"/>
        <w:keepNext w:val="0"/>
        <w:pageBreakBefore w:val="0"/>
        <w:spacing w:line="360" w:lineRule="auto"/>
        <w:widowControl w:val="off"/>
        <w:rPr>
          <w:rStyle w:val="1108"/>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（四）响应单位综合实力比较：22分</w:t>
      </w:r>
      <w:r>
        <w:rPr>
          <w:rStyle w:val="1108"/>
          <w:rFonts w:hint="eastAsia" w:ascii="宋体" w:hAnsi="宋体" w:eastAsia="宋体" w:cs="宋体"/>
          <w:color w:val="000000"/>
          <w:sz w:val="21"/>
          <w:szCs w:val="21"/>
          <w:highlight w:val="none"/>
          <w:lang w:val="en-US" w:eastAsia="zh-CN"/>
        </w:rPr>
      </w:r>
      <w:r/>
    </w:p>
    <w:p>
      <w:pPr>
        <w:pStyle w:val="994"/>
        <w:ind w:left="0" w:firstLine="480"/>
        <w:keepLines w:val="0"/>
        <w:keepNext w:val="0"/>
        <w:pageBreakBefore w:val="0"/>
        <w:spacing w:line="360" w:lineRule="auto"/>
        <w:widowControl w:val="off"/>
        <w:rPr>
          <w:rStyle w:val="1108"/>
          <w:rFonts w:hint="eastAsia" w:ascii="宋体" w:hAnsi="宋体" w:eastAsia="宋体" w:cs="宋体"/>
          <w:b w:val="0"/>
          <w:bCs w:val="0"/>
          <w:color w:val="000000"/>
          <w:sz w:val="21"/>
          <w:szCs w:val="21"/>
          <w:highlight w:val="none"/>
          <w:lang w:val="en-US" w:eastAsia="zh-CN"/>
        </w:rPr>
      </w:pPr>
      <w:r>
        <w:rPr>
          <w:rStyle w:val="1108"/>
          <w:rFonts w:hint="eastAsia" w:ascii="宋体" w:hAnsi="宋体" w:eastAsia="宋体" w:cs="宋体"/>
          <w:color w:val="000000"/>
          <w:sz w:val="21"/>
          <w:szCs w:val="21"/>
          <w:highlight w:val="none"/>
          <w:lang w:val="en-US" w:eastAsia="zh-CN"/>
        </w:rPr>
        <w:t xml:space="preserve">1、响应单位具有有效期内的</w:t>
      </w:r>
      <w:r>
        <w:rPr>
          <w:rStyle w:val="1108"/>
          <w:rFonts w:hint="eastAsia" w:ascii="宋体" w:hAnsi="宋体" w:cs="宋体"/>
          <w:color w:val="000000"/>
          <w:sz w:val="21"/>
          <w:szCs w:val="21"/>
          <w:highlight w:val="none"/>
        </w:rPr>
        <w:t xml:space="preserve">质量管理体系认证证书、环境管理体系认证证书、职业健康安全管理体系认证证书</w:t>
      </w:r>
      <w:r>
        <w:rPr>
          <w:rStyle w:val="1108"/>
          <w:rFonts w:hint="eastAsia" w:ascii="宋体" w:hAnsi="宋体" w:eastAsia="宋体" w:cs="宋体"/>
          <w:color w:val="000000"/>
          <w:sz w:val="21"/>
          <w:szCs w:val="21"/>
          <w:highlight w:val="none"/>
          <w:lang w:val="en-US" w:eastAsia="zh-CN"/>
        </w:rPr>
        <w:t xml:space="preserve">，每提供一份得2分，最高得6分。</w:t>
      </w:r>
      <w:r>
        <w:rPr>
          <w:rStyle w:val="1108"/>
          <w:rFonts w:hint="eastAsia" w:ascii="宋体" w:hAnsi="宋体" w:eastAsia="宋体" w:cs="宋体"/>
          <w:b w:val="0"/>
          <w:bCs w:val="0"/>
          <w:color w:val="000000"/>
          <w:sz w:val="21"/>
          <w:szCs w:val="21"/>
          <w:highlight w:val="none"/>
          <w:lang w:val="en-US" w:eastAsia="zh-CN"/>
        </w:rPr>
        <w:t xml:space="preserve">（</w:t>
      </w:r>
      <w:r>
        <w:rPr>
          <w:rStyle w:val="1108"/>
          <w:rFonts w:hint="eastAsia" w:ascii="宋体" w:hAnsi="宋体" w:cs="宋体"/>
          <w:b w:val="0"/>
          <w:bCs w:val="0"/>
          <w:color w:val="000000"/>
          <w:sz w:val="21"/>
          <w:szCs w:val="21"/>
          <w:highlight w:val="none"/>
        </w:rPr>
        <w:t xml:space="preserve">响应文件中提供证书复印件，同时需提供该证书在中国国家认证认可监督管理委员会网站http</w:t>
      </w:r>
      <w:r>
        <w:rPr>
          <w:rStyle w:val="1108"/>
          <w:rFonts w:hint="eastAsia" w:ascii="宋体" w:hAnsi="宋体" w:eastAsia="宋体" w:cs="宋体"/>
          <w:b w:val="0"/>
          <w:bCs w:val="0"/>
          <w:color w:val="000000"/>
          <w:sz w:val="21"/>
          <w:szCs w:val="21"/>
          <w:highlight w:val="none"/>
          <w:lang w:val="en-US" w:eastAsia="zh-CN"/>
        </w:rPr>
        <w:t xml:space="preserve">s</w:t>
      </w:r>
      <w:r>
        <w:rPr>
          <w:rStyle w:val="1108"/>
          <w:rFonts w:hint="eastAsia" w:ascii="宋体" w:hAnsi="宋体" w:cs="宋体"/>
          <w:b w:val="0"/>
          <w:bCs w:val="0"/>
          <w:color w:val="000000"/>
          <w:sz w:val="21"/>
          <w:szCs w:val="21"/>
          <w:highlight w:val="none"/>
        </w:rPr>
        <w:t xml:space="preserve">://www.cnca.gov.cn/上查询的页面截图。</w:t>
      </w:r>
      <w:r>
        <w:rPr>
          <w:rStyle w:val="1108"/>
          <w:rFonts w:hint="eastAsia" w:ascii="宋体" w:hAnsi="宋体" w:eastAsia="宋体" w:cs="宋体"/>
          <w:b w:val="0"/>
          <w:bCs w:val="0"/>
          <w:color w:val="000000"/>
          <w:sz w:val="21"/>
          <w:szCs w:val="21"/>
          <w:highlight w:val="none"/>
          <w:lang w:val="en-US" w:eastAsia="zh-CN"/>
        </w:rPr>
        <w:t xml:space="preserve">材料未提供或提供不全或提供材料无法认定的，对应项不得分。）</w:t>
      </w:r>
      <w:r>
        <w:rPr>
          <w:rStyle w:val="1108"/>
          <w:rFonts w:hint="eastAsia" w:ascii="宋体" w:hAnsi="宋体" w:eastAsia="宋体" w:cs="宋体"/>
          <w:b w:val="0"/>
          <w:bCs w:val="0"/>
          <w:color w:val="000000"/>
          <w:sz w:val="21"/>
          <w:szCs w:val="21"/>
          <w:highlight w:val="none"/>
          <w:lang w:val="en-US" w:eastAsia="zh-CN"/>
        </w:rPr>
      </w:r>
      <w:r/>
    </w:p>
    <w:p>
      <w:pPr>
        <w:pStyle w:val="994"/>
        <w:ind w:left="0" w:firstLine="480"/>
        <w:keepLines w:val="0"/>
        <w:keepNext w:val="0"/>
        <w:pageBreakBefore w:val="0"/>
        <w:spacing w:line="360" w:lineRule="auto"/>
        <w:widowControl w:val="off"/>
        <w:rPr>
          <w:rStyle w:val="1108"/>
          <w:rFonts w:ascii="宋体" w:hAnsi="宋体" w:eastAsia="宋体" w:cs="宋体"/>
          <w:b w:val="0"/>
          <w:bCs w:val="0"/>
          <w:color w:val="000000"/>
          <w:sz w:val="21"/>
          <w:szCs w:val="21"/>
          <w:highlight w:val="none"/>
          <w:lang w:val="en-US" w:eastAsia="zh-CN"/>
        </w:rPr>
      </w:pPr>
      <w:r>
        <w:rPr>
          <w:rStyle w:val="1108"/>
          <w:rFonts w:hint="eastAsia" w:ascii="宋体" w:hAnsi="宋体" w:eastAsia="宋体" w:cs="宋体"/>
          <w:color w:val="000000"/>
          <w:sz w:val="21"/>
          <w:szCs w:val="21"/>
          <w:highlight w:val="none"/>
          <w:lang w:val="en-US" w:eastAsia="zh-CN"/>
        </w:rPr>
        <w:t xml:space="preserve">2、</w:t>
      </w:r>
      <w:r>
        <w:rPr>
          <w:rStyle w:val="1108"/>
          <w:rFonts w:hint="eastAsia" w:ascii="宋体" w:hAnsi="宋体" w:eastAsia="宋体" w:cs="宋体"/>
          <w:color w:val="000000"/>
          <w:sz w:val="21"/>
          <w:szCs w:val="21"/>
          <w:highlight w:val="none"/>
          <w:lang w:eastAsia="zh-CN"/>
        </w:rPr>
        <w:t xml:space="preserve">响应单位自20</w:t>
      </w:r>
      <w:r>
        <w:rPr>
          <w:rStyle w:val="1108"/>
          <w:rFonts w:hint="eastAsia" w:ascii="宋体" w:hAnsi="宋体" w:eastAsia="宋体" w:cs="宋体"/>
          <w:color w:val="000000"/>
          <w:sz w:val="21"/>
          <w:szCs w:val="21"/>
          <w:highlight w:val="none"/>
          <w:lang w:val="en-US" w:eastAsia="zh-CN"/>
        </w:rPr>
        <w:t xml:space="preserve">22</w:t>
      </w:r>
      <w:r>
        <w:rPr>
          <w:rStyle w:val="1108"/>
          <w:rFonts w:hint="eastAsia" w:ascii="宋体" w:hAnsi="宋体" w:eastAsia="宋体" w:cs="宋体"/>
          <w:color w:val="000000"/>
          <w:sz w:val="21"/>
          <w:szCs w:val="21"/>
          <w:highlight w:val="none"/>
          <w:lang w:eastAsia="zh-CN"/>
        </w:rPr>
        <w:t xml:space="preserve">年1月1日（</w:t>
      </w:r>
      <w:r>
        <w:rPr>
          <w:rStyle w:val="1108"/>
          <w:rFonts w:hint="eastAsia" w:ascii="宋体" w:hAnsi="宋体" w:eastAsia="宋体" w:cs="宋体"/>
          <w:color w:val="000000"/>
          <w:sz w:val="21"/>
          <w:szCs w:val="21"/>
          <w:highlight w:val="none"/>
          <w:lang w:val="en-US" w:eastAsia="zh-CN"/>
        </w:rPr>
        <w:t xml:space="preserve">时间以合同签订日期为准）</w:t>
      </w:r>
      <w:r>
        <w:rPr>
          <w:rStyle w:val="1108"/>
          <w:rFonts w:hint="eastAsia" w:ascii="宋体" w:hAnsi="宋体" w:eastAsia="宋体" w:cs="宋体"/>
          <w:color w:val="000000"/>
          <w:sz w:val="21"/>
          <w:szCs w:val="21"/>
          <w:highlight w:val="none"/>
          <w:lang w:eastAsia="zh-CN"/>
        </w:rPr>
        <w:t xml:space="preserve">至今承担</w:t>
      </w:r>
      <w:r>
        <w:rPr>
          <w:rStyle w:val="1108"/>
          <w:rFonts w:hint="eastAsia" w:ascii="宋体" w:hAnsi="宋体" w:eastAsia="宋体" w:cs="宋体"/>
          <w:color w:val="000000"/>
          <w:sz w:val="21"/>
          <w:szCs w:val="21"/>
          <w:highlight w:val="none"/>
          <w:lang w:val="en-US" w:eastAsia="zh-CN"/>
        </w:rPr>
        <w:t xml:space="preserve">过</w:t>
      </w:r>
      <w:r>
        <w:rPr>
          <w:rStyle w:val="1108"/>
          <w:rFonts w:hint="eastAsia" w:ascii="宋体" w:hAnsi="宋体" w:eastAsia="宋体" w:cs="宋体"/>
          <w:color w:val="000000"/>
          <w:sz w:val="21"/>
          <w:szCs w:val="21"/>
          <w:highlight w:val="none"/>
          <w:lang w:eastAsia="zh-CN"/>
        </w:rPr>
        <w:t xml:space="preserve">类似项目业绩</w:t>
      </w:r>
      <w:r>
        <w:rPr>
          <w:rStyle w:val="1108"/>
          <w:rFonts w:hint="eastAsia" w:ascii="宋体" w:hAnsi="宋体" w:eastAsia="宋体" w:cs="宋体"/>
          <w:color w:val="000000"/>
          <w:sz w:val="21"/>
          <w:szCs w:val="21"/>
          <w:highlight w:val="none"/>
          <w:lang w:val="en-US" w:eastAsia="zh-CN"/>
        </w:rPr>
        <w:t xml:space="preserve">的</w:t>
      </w:r>
      <w:r>
        <w:rPr>
          <w:rStyle w:val="1108"/>
          <w:rFonts w:hint="eastAsia" w:ascii="宋体" w:hAnsi="宋体" w:eastAsia="宋体" w:cs="宋体"/>
          <w:color w:val="000000"/>
          <w:sz w:val="21"/>
          <w:szCs w:val="21"/>
          <w:highlight w:val="none"/>
          <w:lang w:eastAsia="zh-CN"/>
        </w:rPr>
        <w:t xml:space="preserve">，</w:t>
      </w:r>
      <w:r>
        <w:rPr>
          <w:rStyle w:val="1108"/>
          <w:rFonts w:hint="eastAsia" w:ascii="宋体" w:hAnsi="宋体" w:eastAsia="宋体" w:cs="宋体"/>
          <w:color w:val="000000"/>
          <w:sz w:val="21"/>
          <w:szCs w:val="21"/>
          <w:highlight w:val="none"/>
          <w:lang w:val="en-US" w:eastAsia="zh-CN"/>
        </w:rPr>
        <w:t xml:space="preserve">每</w:t>
      </w:r>
      <w:r>
        <w:rPr>
          <w:rStyle w:val="1108"/>
          <w:rFonts w:hint="eastAsia" w:ascii="宋体" w:hAnsi="宋体" w:eastAsia="宋体" w:cs="宋体"/>
          <w:color w:val="000000"/>
          <w:sz w:val="21"/>
          <w:szCs w:val="21"/>
          <w:highlight w:val="none"/>
          <w:lang w:eastAsia="zh-CN"/>
        </w:rPr>
        <w:t xml:space="preserve">提供一份得</w:t>
      </w:r>
      <w:r>
        <w:rPr>
          <w:rStyle w:val="1108"/>
          <w:rFonts w:hint="eastAsia" w:ascii="宋体" w:hAnsi="宋体" w:eastAsia="宋体" w:cs="宋体"/>
          <w:color w:val="000000"/>
          <w:sz w:val="21"/>
          <w:szCs w:val="21"/>
          <w:highlight w:val="none"/>
          <w:lang w:val="en-US" w:eastAsia="zh-CN"/>
        </w:rPr>
        <w:t xml:space="preserve">4</w:t>
      </w:r>
      <w:r>
        <w:rPr>
          <w:rStyle w:val="1108"/>
          <w:rFonts w:hint="eastAsia" w:ascii="宋体" w:hAnsi="宋体" w:eastAsia="宋体" w:cs="宋体"/>
          <w:color w:val="000000"/>
          <w:sz w:val="21"/>
          <w:szCs w:val="21"/>
          <w:highlight w:val="none"/>
          <w:lang w:eastAsia="zh-CN"/>
        </w:rPr>
        <w:t xml:space="preserve">分，</w:t>
      </w:r>
      <w:r>
        <w:rPr>
          <w:rStyle w:val="1108"/>
          <w:rFonts w:hint="eastAsia" w:ascii="宋体" w:hAnsi="宋体" w:eastAsia="宋体" w:cs="宋体"/>
          <w:color w:val="000000"/>
          <w:sz w:val="21"/>
          <w:szCs w:val="21"/>
          <w:highlight w:val="none"/>
          <w:lang w:val="en-US" w:eastAsia="zh-CN"/>
        </w:rPr>
        <w:t xml:space="preserve">本项</w:t>
      </w:r>
      <w:r>
        <w:rPr>
          <w:rStyle w:val="1108"/>
          <w:rFonts w:hint="eastAsia" w:ascii="宋体" w:hAnsi="宋体" w:eastAsia="宋体" w:cs="宋体"/>
          <w:color w:val="000000"/>
          <w:sz w:val="21"/>
          <w:szCs w:val="21"/>
          <w:highlight w:val="none"/>
          <w:lang w:eastAsia="zh-CN"/>
        </w:rPr>
        <w:t xml:space="preserve">最高得</w:t>
      </w:r>
      <w:r>
        <w:rPr>
          <w:rStyle w:val="1108"/>
          <w:rFonts w:hint="eastAsia" w:ascii="宋体" w:hAnsi="宋体" w:eastAsia="宋体" w:cs="宋体"/>
          <w:color w:val="000000"/>
          <w:sz w:val="21"/>
          <w:szCs w:val="21"/>
          <w:highlight w:val="none"/>
          <w:lang w:val="en-US" w:eastAsia="zh-CN"/>
        </w:rPr>
        <w:t xml:space="preserve">16</w:t>
      </w:r>
      <w:r>
        <w:rPr>
          <w:rStyle w:val="1108"/>
          <w:rFonts w:hint="eastAsia" w:ascii="宋体" w:hAnsi="宋体" w:eastAsia="宋体" w:cs="宋体"/>
          <w:b w:val="0"/>
          <w:bCs w:val="0"/>
          <w:color w:val="000000"/>
          <w:sz w:val="21"/>
          <w:szCs w:val="21"/>
          <w:highlight w:val="none"/>
          <w:lang w:val="en-US" w:eastAsia="zh-CN"/>
        </w:rPr>
        <w:t xml:space="preserve">分。</w:t>
      </w:r>
      <w:r>
        <w:rPr>
          <w:rStyle w:val="1108"/>
          <w:rFonts w:hint="eastAsia" w:ascii="宋体" w:hAnsi="宋体" w:eastAsia="宋体" w:cs="宋体"/>
          <w:b w:val="0"/>
          <w:bCs w:val="0"/>
          <w:color w:val="000000"/>
          <w:sz w:val="21"/>
          <w:szCs w:val="21"/>
          <w:highlight w:val="none"/>
          <w:lang w:val="zh-CN" w:eastAsia="zh-CN"/>
        </w:rPr>
        <w:t xml:space="preserve">（</w:t>
      </w:r>
      <w:r>
        <w:rPr>
          <w:rStyle w:val="1108"/>
          <w:rFonts w:hint="eastAsia" w:ascii="宋体" w:hAnsi="宋体" w:eastAsia="宋体" w:cs="宋体"/>
          <w:b w:val="0"/>
          <w:bCs w:val="0"/>
          <w:color w:val="000000"/>
          <w:sz w:val="21"/>
          <w:szCs w:val="21"/>
          <w:highlight w:val="none"/>
          <w:lang w:val="en-US" w:eastAsia="zh-CN"/>
        </w:rPr>
        <w:t xml:space="preserve">响应文件中提供业绩合同扫描件）</w:t>
      </w:r>
      <w:r>
        <w:rPr>
          <w:rStyle w:val="1108"/>
          <w:rFonts w:ascii="宋体" w:hAnsi="宋体" w:eastAsia="宋体" w:cs="宋体"/>
          <w:b w:val="0"/>
          <w:bCs w:val="0"/>
          <w:color w:val="000000"/>
          <w:sz w:val="21"/>
          <w:szCs w:val="21"/>
          <w:highlight w:val="none"/>
          <w:lang w:val="en-US" w:eastAsia="zh-CN"/>
        </w:rPr>
      </w:r>
      <w:r/>
    </w:p>
    <w:p>
      <w:pPr>
        <w:pStyle w:val="995"/>
        <w:jc w:val="center"/>
        <w:spacing w:line="360" w:lineRule="auto"/>
        <w:rPr>
          <w:rFonts w:hint="eastAsia" w:ascii="宋体" w:hAnsi="宋体" w:eastAsia="宋体" w:cs="宋体"/>
          <w:b/>
          <w:highlight w:val="none"/>
        </w:rPr>
      </w:pPr>
      <w:r>
        <w:rPr>
          <w:rFonts w:hint="eastAsia" w:ascii="宋体" w:hAnsi="宋体" w:eastAsia="宋体" w:cs="宋体"/>
          <w:sz w:val="21"/>
          <w:szCs w:val="21"/>
          <w:highlight w:val="none"/>
        </w:rPr>
        <w:br w:type="page" w:clear="all"/>
      </w:r>
      <w:r>
        <w:rPr>
          <w:rFonts w:hint="eastAsia" w:ascii="宋体" w:hAnsi="宋体" w:eastAsia="宋体" w:cs="宋体"/>
          <w:b/>
          <w:highlight w:val="none"/>
        </w:rPr>
        <w:t xml:space="preserve">四、合同主要条款格式</w:t>
      </w:r>
      <w:r>
        <w:rPr>
          <w:rFonts w:hint="eastAsia" w:ascii="宋体" w:hAnsi="宋体" w:eastAsia="宋体" w:cs="宋体"/>
          <w:b/>
          <w:highlight w:val="none"/>
        </w:rPr>
      </w:r>
      <w:r/>
    </w:p>
    <w:p>
      <w:pPr>
        <w:pStyle w:val="994"/>
        <w:spacing w:line="360" w:lineRule="auto"/>
        <w:rPr>
          <w:rFonts w:hint="eastAsia" w:ascii="宋体" w:hAnsi="宋体" w:cs="宋体"/>
          <w:sz w:val="24"/>
          <w:highlight w:val="none"/>
        </w:rPr>
      </w:pPr>
      <w:r>
        <w:rPr>
          <w:rFonts w:hint="eastAsia" w:ascii="宋体" w:hAnsi="宋体" w:cs="宋体"/>
          <w:sz w:val="24"/>
          <w:highlight w:val="none"/>
        </w:rPr>
      </w:r>
      <w:r/>
    </w:p>
    <w:p>
      <w:pPr>
        <w:pStyle w:val="994"/>
        <w:spacing w:line="360" w:lineRule="auto"/>
        <w:rPr>
          <w:rFonts w:ascii="宋体" w:hAnsi="宋体"/>
          <w:b/>
          <w:szCs w:val="21"/>
          <w:highlight w:val="none"/>
        </w:rPr>
      </w:pPr>
      <w:r>
        <w:rPr>
          <w:rFonts w:hint="eastAsia" w:ascii="宋体" w:hAnsi="宋体"/>
          <w:b/>
          <w:szCs w:val="21"/>
          <w:highlight w:val="none"/>
        </w:rPr>
        <w:t xml:space="preserve">甲方（需方）： </w:t>
      </w:r>
      <w:r>
        <w:rPr>
          <w:rFonts w:ascii="宋体" w:hAnsi="宋体"/>
          <w:b/>
          <w:szCs w:val="21"/>
          <w:highlight w:val="none"/>
        </w:rPr>
      </w:r>
      <w:r/>
    </w:p>
    <w:p>
      <w:pPr>
        <w:pStyle w:val="994"/>
        <w:spacing w:line="360" w:lineRule="auto"/>
        <w:tabs>
          <w:tab w:val="left" w:pos="3600" w:leader="none"/>
        </w:tabs>
        <w:rPr>
          <w:rFonts w:ascii="宋体" w:hAnsi="宋体"/>
          <w:szCs w:val="21"/>
          <w:highlight w:val="none"/>
        </w:rPr>
      </w:pPr>
      <w:r>
        <w:rPr>
          <w:rFonts w:hint="eastAsia" w:ascii="宋体" w:hAnsi="宋体"/>
          <w:szCs w:val="21"/>
          <w:highlight w:val="none"/>
        </w:rPr>
        <w:t xml:space="preserve">地址：</w:t>
      </w:r>
      <w:r>
        <w:rPr>
          <w:rFonts w:ascii="宋体" w:hAnsi="宋体"/>
          <w:szCs w:val="21"/>
          <w:highlight w:val="none"/>
        </w:rPr>
      </w:r>
      <w:r/>
    </w:p>
    <w:p>
      <w:pPr>
        <w:pStyle w:val="994"/>
        <w:spacing w:line="360" w:lineRule="auto"/>
        <w:rPr>
          <w:rFonts w:ascii="宋体" w:hAnsi="宋体"/>
          <w:szCs w:val="21"/>
          <w:highlight w:val="none"/>
        </w:rPr>
      </w:pPr>
      <w:r>
        <w:rPr>
          <w:rFonts w:hint="eastAsia" w:ascii="宋体" w:hAnsi="宋体"/>
          <w:szCs w:val="21"/>
          <w:highlight w:val="none"/>
        </w:rPr>
        <w:t xml:space="preserve">联系电话：</w:t>
      </w:r>
      <w:r>
        <w:rPr>
          <w:rFonts w:ascii="宋体" w:hAnsi="宋体"/>
          <w:szCs w:val="21"/>
          <w:highlight w:val="none"/>
        </w:rPr>
      </w:r>
      <w:r/>
    </w:p>
    <w:p>
      <w:pPr>
        <w:pStyle w:val="994"/>
        <w:spacing w:line="360" w:lineRule="auto"/>
        <w:rPr>
          <w:rFonts w:ascii="宋体" w:hAnsi="宋体"/>
          <w:szCs w:val="21"/>
          <w:highlight w:val="none"/>
        </w:rPr>
      </w:pPr>
      <w:r>
        <w:rPr>
          <w:rFonts w:ascii="宋体" w:hAnsi="宋体"/>
          <w:szCs w:val="21"/>
          <w:highlight w:val="none"/>
        </w:rPr>
      </w:r>
      <w:r/>
    </w:p>
    <w:p>
      <w:pPr>
        <w:pStyle w:val="994"/>
        <w:spacing w:line="360" w:lineRule="auto"/>
        <w:rPr>
          <w:rFonts w:ascii="宋体" w:hAnsi="宋体"/>
          <w:b/>
          <w:szCs w:val="21"/>
          <w:highlight w:val="none"/>
        </w:rPr>
      </w:pPr>
      <w:r>
        <w:rPr>
          <w:rFonts w:hint="eastAsia" w:ascii="宋体" w:hAnsi="宋体"/>
          <w:b/>
          <w:szCs w:val="21"/>
          <w:highlight w:val="none"/>
        </w:rPr>
        <w:t xml:space="preserve">乙方（供方）：</w:t>
      </w:r>
      <w:r>
        <w:rPr>
          <w:rFonts w:ascii="宋体" w:hAnsi="宋体"/>
          <w:b/>
          <w:szCs w:val="21"/>
          <w:highlight w:val="none"/>
        </w:rPr>
      </w:r>
      <w:r/>
    </w:p>
    <w:p>
      <w:pPr>
        <w:pStyle w:val="994"/>
        <w:spacing w:line="360" w:lineRule="auto"/>
        <w:tabs>
          <w:tab w:val="left" w:pos="3600" w:leader="none"/>
        </w:tabs>
        <w:rPr>
          <w:rFonts w:ascii="宋体" w:hAnsi="宋体"/>
          <w:szCs w:val="21"/>
          <w:highlight w:val="none"/>
        </w:rPr>
      </w:pPr>
      <w:r>
        <w:rPr>
          <w:rFonts w:hint="eastAsia" w:ascii="宋体" w:hAnsi="宋体"/>
          <w:szCs w:val="21"/>
          <w:highlight w:val="none"/>
        </w:rPr>
        <w:t xml:space="preserve">地址：                                                              </w:t>
      </w:r>
      <w:r>
        <w:rPr>
          <w:rFonts w:ascii="宋体" w:hAnsi="宋体"/>
          <w:szCs w:val="21"/>
          <w:highlight w:val="none"/>
        </w:rPr>
      </w:r>
      <w:r/>
    </w:p>
    <w:p>
      <w:pPr>
        <w:pStyle w:val="994"/>
        <w:spacing w:line="360" w:lineRule="auto"/>
        <w:tabs>
          <w:tab w:val="left" w:pos="3600" w:leader="none"/>
        </w:tabs>
        <w:rPr>
          <w:rFonts w:hint="eastAsia" w:ascii="宋体" w:hAnsi="宋体"/>
          <w:szCs w:val="21"/>
          <w:highlight w:val="none"/>
        </w:rPr>
      </w:pPr>
      <w:r>
        <w:rPr>
          <w:rFonts w:hint="eastAsia" w:ascii="宋体" w:hAnsi="宋体"/>
          <w:szCs w:val="21"/>
          <w:highlight w:val="none"/>
        </w:rPr>
        <w:t xml:space="preserve">联系人：                      </w:t>
      </w:r>
      <w:r>
        <w:rPr>
          <w:rFonts w:hint="eastAsia" w:ascii="宋体" w:hAnsi="宋体"/>
          <w:szCs w:val="21"/>
          <w:highlight w:val="none"/>
        </w:rPr>
      </w:r>
      <w:r/>
    </w:p>
    <w:p>
      <w:pPr>
        <w:pStyle w:val="994"/>
        <w:spacing w:line="360" w:lineRule="auto"/>
        <w:tabs>
          <w:tab w:val="left" w:pos="3600" w:leader="none"/>
        </w:tabs>
        <w:rPr>
          <w:rFonts w:hint="eastAsia" w:ascii="宋体" w:hAnsi="宋体" w:cs="宋体"/>
          <w:b w:val="0"/>
          <w:bCs/>
          <w:sz w:val="21"/>
          <w:szCs w:val="21"/>
          <w:highlight w:val="none"/>
        </w:rPr>
      </w:pPr>
      <w:r>
        <w:rPr>
          <w:rFonts w:hint="eastAsia" w:ascii="宋体" w:hAnsi="宋体"/>
          <w:szCs w:val="21"/>
          <w:highlight w:val="none"/>
        </w:rPr>
        <w:t xml:space="preserve">联系电话：</w:t>
      </w:r>
      <w:r>
        <w:rPr>
          <w:rFonts w:hint="eastAsia" w:ascii="宋体" w:hAnsi="宋体" w:cs="宋体"/>
          <w:b w:val="0"/>
          <w:bCs/>
          <w:sz w:val="21"/>
          <w:szCs w:val="21"/>
          <w:highlight w:val="none"/>
        </w:rPr>
        <w:t xml:space="preserve"> </w:t>
      </w:r>
      <w:r>
        <w:rPr>
          <w:rFonts w:hint="eastAsia" w:ascii="宋体" w:hAnsi="宋体" w:cs="宋体"/>
          <w:b w:val="0"/>
          <w:bCs/>
          <w:sz w:val="21"/>
          <w:szCs w:val="21"/>
          <w:highlight w:val="none"/>
        </w:rPr>
      </w:r>
      <w:r/>
    </w:p>
    <w:p>
      <w:pPr>
        <w:pStyle w:val="994"/>
        <w:ind w:firstLine="420"/>
        <w:spacing w:line="360" w:lineRule="auto"/>
        <w:tabs>
          <w:tab w:val="left" w:pos="3600" w:leader="none"/>
        </w:tabs>
        <w:rPr>
          <w:rFonts w:hint="eastAsia" w:ascii="宋体" w:hAnsi="宋体" w:cs="宋体"/>
          <w:b w:val="0"/>
          <w:bCs/>
          <w:sz w:val="21"/>
          <w:szCs w:val="21"/>
          <w:highlight w:val="none"/>
        </w:rPr>
      </w:pPr>
      <w:r>
        <w:rPr>
          <w:rFonts w:hint="eastAsia" w:ascii="宋体" w:hAnsi="宋体" w:cs="宋体"/>
          <w:b w:val="0"/>
          <w:bCs/>
          <w:sz w:val="21"/>
          <w:szCs w:val="21"/>
          <w:highlight w:val="none"/>
        </w:rPr>
      </w:r>
      <w:r/>
    </w:p>
    <w:p>
      <w:pPr>
        <w:pStyle w:val="1110"/>
        <w:ind w:firstLine="420"/>
        <w:keepLines/>
        <w:keepNext/>
        <w:pageBreakBefore w:val="0"/>
        <w:spacing w:before="0" w:after="0" w:line="360" w:lineRule="auto"/>
        <w:widowControl w:val="off"/>
        <w:tabs>
          <w:tab w:val="left" w:pos="405" w:leader="none"/>
        </w:tabs>
        <w:rPr>
          <w:rFonts w:hint="eastAsia" w:ascii="宋体" w:hAnsi="宋体" w:cs="宋体"/>
          <w:b w:val="0"/>
          <w:color w:val="000000"/>
          <w:sz w:val="21"/>
          <w:szCs w:val="21"/>
          <w:highlight w:val="none"/>
        </w:rPr>
        <w:outlineLvl w:val="9"/>
      </w:pPr>
      <w:r>
        <w:rPr>
          <w:rFonts w:hint="eastAsia" w:ascii="宋体" w:hAnsi="宋体" w:cs="宋体"/>
          <w:b w:val="0"/>
          <w:color w:val="000000"/>
          <w:sz w:val="21"/>
          <w:szCs w:val="21"/>
          <w:highlight w:val="none"/>
        </w:rPr>
        <w:t xml:space="preserve"> 根据</w:t>
      </w:r>
      <w:r>
        <w:rPr>
          <w:rFonts w:hint="eastAsia" w:ascii="宋体" w:hAnsi="宋体" w:cs="宋体"/>
          <w:b w:val="0"/>
          <w:bCs/>
          <w:color w:val="000000"/>
          <w:spacing w:val="13"/>
          <w:sz w:val="21"/>
          <w:szCs w:val="21"/>
          <w:highlight w:val="none"/>
          <w:u w:val="single"/>
        </w:rPr>
        <w:t xml:space="preserve">苏州咨悦潭建设项目管理有限公司</w:t>
      </w:r>
      <w:r>
        <w:rPr>
          <w:rFonts w:hint="eastAsia" w:ascii="宋体" w:hAnsi="宋体" w:cs="宋体"/>
          <w:b w:val="0"/>
          <w:color w:val="000000"/>
          <w:sz w:val="21"/>
          <w:szCs w:val="21"/>
          <w:highlight w:val="none"/>
        </w:rPr>
        <w:t xml:space="preserve">采购编号</w:t>
      </w:r>
      <w:r>
        <w:rPr>
          <w:rFonts w:hint="eastAsia" w:ascii="宋体" w:hAnsi="宋体" w:cs="宋体"/>
          <w:b w:val="0"/>
          <w:bCs/>
          <w:color w:val="000000"/>
          <w:spacing w:val="13"/>
          <w:sz w:val="21"/>
          <w:szCs w:val="21"/>
          <w:highlight w:val="none"/>
          <w:u w:val="single"/>
          <w:lang w:eastAsia="zh-CN"/>
        </w:rPr>
        <w:t xml:space="preserve">JSZC-320507-ZYTD-C2026-0010</w:t>
      </w:r>
      <w:r>
        <w:rPr>
          <w:rFonts w:hint="eastAsia" w:ascii="宋体" w:hAnsi="宋体" w:cs="宋体"/>
          <w:b w:val="0"/>
          <w:bCs/>
          <w:color w:val="000000"/>
          <w:spacing w:val="13"/>
          <w:sz w:val="21"/>
          <w:szCs w:val="21"/>
          <w:highlight w:val="none"/>
          <w:u w:val="single"/>
        </w:rPr>
        <w:t xml:space="preserve">号</w:t>
      </w:r>
      <w:r>
        <w:rPr>
          <w:rFonts w:hint="eastAsia" w:ascii="宋体" w:hAnsi="宋体" w:cs="宋体"/>
          <w:b w:val="0"/>
          <w:color w:val="000000"/>
          <w:sz w:val="21"/>
          <w:szCs w:val="21"/>
          <w:highlight w:val="none"/>
        </w:rPr>
        <w:t xml:space="preserve">政府采购招标文件及中标单位的响应文件和成交通知书，甲乙双方就此次成交的</w:t>
      </w:r>
      <w:r>
        <w:rPr>
          <w:rFonts w:hint="eastAsia" w:ascii="宋体" w:hAnsi="宋体" w:cs="宋体"/>
          <w:b w:val="0"/>
          <w:bCs/>
          <w:color w:val="000000"/>
          <w:sz w:val="21"/>
          <w:szCs w:val="21"/>
          <w:highlight w:val="none"/>
          <w:u w:val="single"/>
          <w:lang w:eastAsia="zh-CN"/>
        </w:rPr>
        <w:t xml:space="preserve">相城经开区食堂运营管理</w:t>
      </w:r>
      <w:r>
        <w:rPr>
          <w:rFonts w:hint="eastAsia" w:ascii="宋体" w:hAnsi="宋体" w:cs="宋体"/>
          <w:b w:val="0"/>
          <w:color w:val="000000"/>
          <w:sz w:val="21"/>
          <w:szCs w:val="21"/>
          <w:highlight w:val="none"/>
        </w:rPr>
        <w:t xml:space="preserve">事宜，签订本合同书。</w:t>
      </w:r>
      <w:r>
        <w:rPr>
          <w:rFonts w:hint="eastAsia" w:ascii="宋体" w:hAnsi="宋体" w:cs="宋体"/>
          <w:b w:val="0"/>
          <w:color w:val="000000"/>
          <w:sz w:val="21"/>
          <w:szCs w:val="21"/>
          <w:highlight w:val="none"/>
        </w:rPr>
      </w:r>
      <w:r/>
    </w:p>
    <w:p>
      <w:pPr>
        <w:pStyle w:val="994"/>
        <w:ind w:firstLine="48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一、合同内容</w:t>
      </w:r>
      <w:r>
        <w:rPr>
          <w:rFonts w:hint="eastAsia" w:ascii="宋体" w:hAnsi="宋体" w:eastAsia="宋体" w:cs="宋体"/>
          <w:b/>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1、乙方负责完成甲方的。</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2、下列文件为本合同不可分割部分：</w:t>
      </w:r>
      <w:r>
        <w:rPr>
          <w:rFonts w:hint="eastAsia" w:ascii="宋体" w:hAnsi="宋体" w:eastAsia="宋体" w:cs="宋体"/>
          <w:color w:val="000000"/>
          <w:sz w:val="21"/>
          <w:szCs w:val="21"/>
          <w:highlight w:val="none"/>
        </w:rPr>
      </w:r>
      <w:r/>
    </w:p>
    <w:p>
      <w:pPr>
        <w:pStyle w:val="994"/>
        <w:ind w:firstLine="48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①成交通知书；</w:t>
      </w:r>
      <w:r>
        <w:rPr>
          <w:rFonts w:hint="eastAsia" w:ascii="宋体" w:hAnsi="宋体" w:eastAsia="宋体" w:cs="宋体"/>
          <w:color w:val="000000"/>
          <w:sz w:val="21"/>
          <w:szCs w:val="21"/>
          <w:highlight w:val="none"/>
        </w:rPr>
      </w:r>
      <w:r/>
    </w:p>
    <w:p>
      <w:pPr>
        <w:pStyle w:val="994"/>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②采购文件；</w:t>
      </w:r>
      <w:r>
        <w:rPr>
          <w:rFonts w:hint="eastAsia" w:ascii="宋体" w:hAnsi="宋体" w:eastAsia="宋体" w:cs="宋体"/>
          <w:color w:val="000000"/>
          <w:sz w:val="21"/>
          <w:szCs w:val="21"/>
          <w:highlight w:val="none"/>
        </w:rPr>
      </w:r>
      <w:r/>
    </w:p>
    <w:p>
      <w:pPr>
        <w:pStyle w:val="994"/>
        <w:ind w:firstLine="48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③乙方中标的投标书；</w:t>
      </w:r>
      <w:r>
        <w:rPr>
          <w:rFonts w:hint="eastAsia" w:ascii="宋体" w:hAnsi="宋体" w:eastAsia="宋体" w:cs="宋体"/>
          <w:color w:val="000000"/>
          <w:sz w:val="21"/>
          <w:szCs w:val="21"/>
          <w:highlight w:val="none"/>
        </w:rPr>
      </w:r>
      <w:r/>
    </w:p>
    <w:p>
      <w:pPr>
        <w:pStyle w:val="994"/>
        <w:ind w:firstLine="48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④乙方在招投标过程中所作的其它承诺、声明、书面澄清等。</w:t>
      </w:r>
      <w:r>
        <w:rPr>
          <w:rFonts w:hint="eastAsia" w:ascii="宋体" w:hAnsi="宋体" w:eastAsia="宋体" w:cs="宋体"/>
          <w:color w:val="000000"/>
          <w:sz w:val="21"/>
          <w:szCs w:val="21"/>
          <w:highlight w:val="none"/>
        </w:rPr>
      </w:r>
      <w:r/>
    </w:p>
    <w:p>
      <w:pPr>
        <w:pStyle w:val="994"/>
        <w:ind w:firstLine="48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二、价格与支付</w:t>
      </w:r>
      <w:r>
        <w:rPr>
          <w:rFonts w:hint="eastAsia" w:ascii="宋体" w:hAnsi="宋体" w:eastAsia="宋体" w:cs="宋体"/>
          <w:b/>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1、合同价格（大写）</w:t>
      </w:r>
      <w:r>
        <w:rPr>
          <w:rFonts w:hint="eastAsia" w:ascii="宋体" w:hAnsi="宋体" w:eastAsia="宋体" w:cs="宋体"/>
          <w:color w:val="000000"/>
          <w:sz w:val="21"/>
          <w:szCs w:val="21"/>
          <w:highlight w:val="none"/>
          <w:u w:val="single"/>
        </w:rPr>
        <w:t xml:space="preserve">人民币元整（¥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rPr>
        <w:t xml:space="preserve">合同价格应包括完成在承包期内所有工作人员餐费、服务费和管理费、食堂耗材、利润、税金、风险及政策性文件规定等的各项费用。</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3、服务范围： </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（1）服务内容：</w:t>
      </w:r>
      <w:r>
        <w:rPr>
          <w:rFonts w:hint="eastAsia" w:ascii="宋体" w:hAnsi="宋体" w:eastAsia="宋体" w:cs="宋体"/>
          <w:b w:val="0"/>
          <w:bCs w:val="0"/>
          <w:szCs w:val="21"/>
          <w:highlight w:val="none"/>
          <w:lang w:val="zh-CN" w:eastAsia="zh-CN"/>
        </w:rPr>
        <w:t xml:space="preserve">在确保卫生质量的前提下，提供可口、快捷、优质的服务。实现以人为本，建立健康饮食、科学用膳的思想，提供</w:t>
      </w:r>
      <w:r>
        <w:rPr>
          <w:rFonts w:hint="eastAsia" w:ascii="宋体" w:hAnsi="宋体" w:eastAsia="宋体" w:cs="宋体"/>
          <w:b w:val="0"/>
          <w:bCs w:val="0"/>
          <w:szCs w:val="21"/>
          <w:highlight w:val="none"/>
          <w:lang w:val="en-US" w:eastAsia="zh-CN"/>
        </w:rPr>
        <w:t xml:space="preserve">食堂</w:t>
      </w:r>
      <w:r>
        <w:rPr>
          <w:rFonts w:hint="eastAsia" w:ascii="宋体" w:hAnsi="宋体" w:eastAsia="宋体" w:cs="宋体"/>
          <w:b w:val="0"/>
          <w:bCs w:val="0"/>
          <w:szCs w:val="21"/>
          <w:highlight w:val="none"/>
          <w:lang w:val="zh-CN" w:eastAsia="zh-CN"/>
        </w:rPr>
        <w:t xml:space="preserve">约</w:t>
      </w:r>
      <w:r>
        <w:rPr>
          <w:rFonts w:hint="eastAsia" w:ascii="宋体" w:hAnsi="宋体" w:eastAsia="宋体" w:cs="宋体"/>
          <w:b w:val="0"/>
          <w:bCs w:val="0"/>
          <w:szCs w:val="21"/>
          <w:highlight w:val="none"/>
          <w:lang w:val="en-US" w:eastAsia="zh-CN"/>
        </w:rPr>
        <w:t xml:space="preserve">800人用餐服务及包厢服务。用餐标准</w:t>
      </w:r>
      <w:r>
        <w:rPr>
          <w:rFonts w:hint="eastAsia" w:ascii="宋体" w:hAnsi="宋体" w:eastAsia="宋体" w:cs="宋体"/>
          <w:b w:val="0"/>
          <w:bCs w:val="0"/>
          <w:szCs w:val="21"/>
          <w:highlight w:val="none"/>
          <w:lang w:val="zh-CN" w:eastAsia="zh-CN"/>
        </w:rPr>
        <w:t xml:space="preserve">：</w:t>
      </w:r>
      <w:r>
        <w:rPr>
          <w:rFonts w:hint="eastAsia" w:ascii="宋体" w:hAnsi="宋体" w:eastAsia="宋体" w:cs="宋体"/>
          <w:b w:val="0"/>
          <w:bCs w:val="0"/>
          <w:szCs w:val="21"/>
          <w:highlight w:val="none"/>
          <w:lang w:val="en-US" w:eastAsia="zh-CN"/>
        </w:rPr>
        <w:t xml:space="preserve">30元/人/天</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（2）服务期限：</w:t>
      </w:r>
      <w:r>
        <w:rPr>
          <w:rFonts w:hint="eastAsia" w:ascii="宋体" w:hAnsi="宋体" w:cs="宋体"/>
          <w:color w:val="000000"/>
          <w:szCs w:val="21"/>
          <w:highlight w:val="none"/>
          <w:lang w:eastAsia="zh-CN"/>
        </w:rPr>
        <w:t xml:space="preserve">一年（具体进场时间以甲方确认为准）。</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4、费用结算：</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（1）结算方式：签订合同后，在服务期内按进度分期支付，验收(考核)后</w:t>
      </w:r>
      <w:r>
        <w:rPr>
          <w:rFonts w:hint="eastAsia" w:ascii="宋体" w:hAnsi="宋体" w:eastAsia="宋体" w:cs="宋体"/>
          <w:color w:val="000000"/>
          <w:sz w:val="21"/>
          <w:szCs w:val="21"/>
          <w:highlight w:val="none"/>
          <w:lang w:val="en-US" w:eastAsia="zh-CN"/>
        </w:rPr>
        <w:t xml:space="preserve">根据考核结果每月支付服务费用的70%</w:t>
      </w:r>
      <w:r>
        <w:rPr>
          <w:rFonts w:hint="eastAsia" w:ascii="宋体" w:hAnsi="宋体" w:eastAsia="宋体" w:cs="宋体"/>
          <w:color w:val="000000"/>
          <w:sz w:val="21"/>
          <w:szCs w:val="21"/>
          <w:highlight w:val="none"/>
        </w:rPr>
        <w:t xml:space="preserve">，余款在全部验收(考核)合格后经使用单位签字证明后</w:t>
      </w:r>
      <w:r>
        <w:rPr>
          <w:rFonts w:hint="eastAsia" w:ascii="宋体" w:hAnsi="宋体" w:eastAsia="宋体" w:cs="宋体"/>
          <w:color w:val="000000"/>
          <w:sz w:val="21"/>
          <w:szCs w:val="21"/>
          <w:highlight w:val="none"/>
          <w:lang w:val="en-US" w:eastAsia="zh-CN"/>
        </w:rPr>
        <w:t xml:space="preserve">于年底支付</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甲方每月对</w:t>
      </w:r>
      <w:r>
        <w:rPr>
          <w:rFonts w:hint="eastAsia" w:ascii="宋体" w:hAnsi="宋体" w:eastAsia="宋体" w:cs="宋体"/>
          <w:color w:val="000000"/>
          <w:sz w:val="21"/>
          <w:szCs w:val="21"/>
          <w:highlight w:val="none"/>
        </w:rPr>
        <w:t xml:space="preserve">乙方的服务工作进行考核，考核结果与费用挂钩，</w:t>
      </w:r>
      <w:r>
        <w:rPr>
          <w:rFonts w:hint="eastAsia" w:ascii="宋体" w:hAnsi="宋体" w:eastAsia="宋体" w:cs="宋体"/>
          <w:color w:val="000000"/>
          <w:sz w:val="21"/>
          <w:szCs w:val="21"/>
          <w:highlight w:val="none"/>
          <w:lang w:val="en-US" w:eastAsia="zh-CN"/>
        </w:rPr>
        <w:t xml:space="preserve">月度</w:t>
      </w:r>
      <w:r>
        <w:rPr>
          <w:rFonts w:hint="eastAsia" w:ascii="宋体" w:hAnsi="宋体" w:eastAsia="宋体" w:cs="宋体"/>
          <w:color w:val="000000"/>
          <w:sz w:val="21"/>
          <w:szCs w:val="21"/>
          <w:highlight w:val="none"/>
        </w:rPr>
        <w:t xml:space="preserve">考核≥90分，</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费用全额给付；</w:t>
      </w:r>
      <w:r>
        <w:rPr>
          <w:rFonts w:hint="eastAsia" w:ascii="宋体" w:hAnsi="宋体" w:eastAsia="宋体" w:cs="宋体"/>
          <w:color w:val="000000"/>
          <w:sz w:val="21"/>
          <w:szCs w:val="21"/>
          <w:highlight w:val="none"/>
          <w:lang w:val="en-US" w:eastAsia="zh-CN"/>
        </w:rPr>
        <w:t xml:space="preserve">月度</w:t>
      </w:r>
      <w:r>
        <w:rPr>
          <w:rFonts w:hint="eastAsia" w:ascii="宋体" w:hAnsi="宋体" w:eastAsia="宋体" w:cs="宋体"/>
          <w:color w:val="000000"/>
          <w:sz w:val="21"/>
          <w:szCs w:val="21"/>
          <w:highlight w:val="none"/>
        </w:rPr>
        <w:t xml:space="preserve">考核80-89分，每下降1分扣除</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费用0.1%；</w:t>
      </w:r>
      <w:r>
        <w:rPr>
          <w:rFonts w:hint="eastAsia" w:ascii="宋体" w:hAnsi="宋体" w:eastAsia="宋体" w:cs="宋体"/>
          <w:color w:val="000000"/>
          <w:sz w:val="21"/>
          <w:szCs w:val="21"/>
          <w:highlight w:val="none"/>
          <w:lang w:val="en-US" w:eastAsia="zh-CN"/>
        </w:rPr>
        <w:t xml:space="preserve">月度</w:t>
      </w:r>
      <w:r>
        <w:rPr>
          <w:rFonts w:hint="eastAsia" w:ascii="宋体" w:hAnsi="宋体" w:eastAsia="宋体" w:cs="宋体"/>
          <w:color w:val="000000"/>
          <w:sz w:val="21"/>
          <w:szCs w:val="21"/>
          <w:highlight w:val="none"/>
        </w:rPr>
        <w:t xml:space="preserve">考核小于79≤分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每下降1分扣除当</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费用0.2%。</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（3）甲方支付合同项费用外不再承担其它任何费用（包括个人）。</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（4）确因甲方工作需要，乙方应无条件配合甲方完成一些突击工作。</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（5）付款方式：银行转账</w:t>
      </w:r>
      <w:r>
        <w:rPr>
          <w:rFonts w:hint="eastAsia" w:ascii="宋体" w:hAnsi="宋体" w:eastAsia="宋体" w:cs="宋体"/>
          <w:color w:val="000000"/>
          <w:sz w:val="21"/>
          <w:szCs w:val="21"/>
          <w:highlight w:val="none"/>
        </w:rPr>
      </w:r>
      <w:r/>
    </w:p>
    <w:p>
      <w:pPr>
        <w:pStyle w:val="994"/>
        <w:ind w:firstLine="48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三、双方权利和义务</w:t>
      </w:r>
      <w:r>
        <w:rPr>
          <w:rFonts w:hint="eastAsia" w:ascii="宋体" w:hAnsi="宋体" w:eastAsia="宋体" w:cs="宋体"/>
          <w:b/>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1、甲方的责任和权利： </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（1）甲方按照双方约定的付款方式，按时支付合同期限内所有服务费用给乙方。</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（2）甲方任何时候不得要求乙方从事违反国家相关法律法规的行为。</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（3）甲方应提供就餐</w:t>
      </w:r>
      <w:r>
        <w:rPr>
          <w:rFonts w:hint="eastAsia" w:ascii="宋体" w:hAnsi="宋体" w:eastAsia="宋体" w:cs="宋体"/>
          <w:color w:val="000000"/>
          <w:sz w:val="21"/>
          <w:szCs w:val="21"/>
          <w:highlight w:val="none"/>
          <w:lang w:val="en-US" w:eastAsia="zh-CN"/>
        </w:rPr>
        <w:t xml:space="preserve">场所设施设备、</w:t>
      </w:r>
      <w:r>
        <w:rPr>
          <w:rFonts w:hint="eastAsia" w:ascii="宋体" w:hAnsi="宋体" w:eastAsia="宋体" w:cs="宋体"/>
          <w:color w:val="000000"/>
          <w:sz w:val="21"/>
          <w:szCs w:val="21"/>
          <w:highlight w:val="none"/>
        </w:rPr>
        <w:t xml:space="preserve">水、电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燃气</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（4）甲方提供食堂的主体建筑的维护、各类固定资产的添置，提供食堂现有主要设备、设施和用具（场所、设备应符合国家及当地规定及要求）。</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（5）甲方有权依据相关规定，对乙方进行各种行政监管，包括但不限于服务品质、人员素养、环境卫生、安全、治安、消防、综合治理、日常监督检查和建议。</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（6）甲方有权要求乙方在合同期间内爱护甲方场所提供的所有设施。</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（7）甲方因特殊原因更改或增加就餐人员，需提前一个工作日书面或电话告知乙方。</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）甲方有权在卫生方面、价格方面、安全方面及经营服务方面对乙方进行责任处罚，处罚细则见附件</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根据食堂工作情况和客户的反馈意见或出现本协议约定的其他事由，甲方有权采取其他方式包括更换外包经营人或直接经营等进行食堂经营，乙方对此表示理解与支持，并依照本协议规定的清还、清场方式，办理相关交接手续，腾出经营场所。</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2、乙方的责任： </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（1）乙方必须严格按照《食品卫生法》等法规的要求对食品卫生进行管理。</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（2）乙方所有原材料必须要求新鲜不变质，无污染，符合国家标准，生、熟完全隔离。 </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（3）乙方在对原材料进行加工的过程中，必须把握菜点的温度，保证各类食品符合卫生标准及规定的质量要求。 </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（4）乙方员工必须保证工作期间礼貌待人，语言文明，有较强的服务意识。</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（5）乙方需保证食品卫生安全，如因被证明的乙方过错对甲方用餐人员身体健康造成损害，由乙方负责赔偿。 </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（6）乙方负责为甲方提供打餐及清理饭后餐厅垃圾，乙方每天将工作餐后的餐具清洁并运回现场消毒。</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（7）乙方必须无条件遵守甲方的各项管理规定与要求，服从甲方的各项管理与监督，否则承担相应的违约责任。</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乙方须制定、完善食堂经营管理制度，并及时将有关管理制度报甲方备案。乙方违反相关约定与采购方的管理规定时，甲方有权立即通知乙方整改，乙方应尽快调查，提出并落实整改方案，并及时将处理结果书面报告甲方。</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乙方承担其经营期间所录用的工作人员的工资、社会保险费用、劳保费用等费用，任何劳动关系所产生的纠纷和发生工伤等意外事故，与甲方无关。乙方须严格执行相关行业规定，所有工作人员须持证上岗，100%持有卫生防疫部门认证的健康证明及其他相关证明，由此产生的费用由乙方自理。</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（10）对甲方所提供的食堂现有设备、设施，乙方应本善意，合理使用，妥善保管，做好属于甲方所有之资产设备、设施的日常维护保养并承担</w:t>
      </w:r>
      <w:r>
        <w:rPr>
          <w:rFonts w:hint="eastAsia" w:ascii="宋体" w:hAnsi="宋体" w:eastAsia="宋体" w:cs="宋体"/>
          <w:color w:val="000000"/>
          <w:sz w:val="21"/>
          <w:szCs w:val="21"/>
          <w:highlight w:val="none"/>
          <w:lang w:val="en-US" w:eastAsia="zh-CN"/>
        </w:rPr>
        <w:t xml:space="preserve">零星</w:t>
      </w:r>
      <w:r>
        <w:rPr>
          <w:rFonts w:hint="eastAsia" w:ascii="宋体" w:hAnsi="宋体" w:eastAsia="宋体" w:cs="宋体"/>
          <w:color w:val="000000"/>
          <w:sz w:val="21"/>
          <w:szCs w:val="21"/>
          <w:highlight w:val="none"/>
        </w:rPr>
        <w:t xml:space="preserve">维修费用，以保证设备的正常的运转，不得损坏和丢失，否则据实赔偿（不可抗力造成损失由双方协商解决）。乙方因经营需要添置的设施、设备，由乙方向甲方提出申请，甲方负责相关采购。</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因不可抗力造成的损失的，甲方所有的房产和设施的经济损失由甲方承担，乙方所有的设备及人员所受的损害由乙方承担，因不可抗力事件，造成本协议无法继续履行的，双方可就具体事宜进行协商，订立特别约定。</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（12）乙方须谨慎使用采购方的名称，如因随意使用，给采购方名誉造成影响的，须向甲方承担违约责任。乙方须加强安全管理，如发生治安事件、消防事故，须向甲方承担违约责任。</w:t>
      </w:r>
      <w:r>
        <w:rPr>
          <w:rFonts w:hint="eastAsia" w:ascii="宋体" w:hAnsi="宋体" w:eastAsia="宋体" w:cs="宋体"/>
          <w:color w:val="000000"/>
          <w:sz w:val="21"/>
          <w:szCs w:val="21"/>
          <w:highlight w:val="none"/>
        </w:rPr>
      </w:r>
      <w:r/>
    </w:p>
    <w:p>
      <w:pPr>
        <w:pStyle w:val="994"/>
        <w:ind w:firstLine="48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四、保密条款</w:t>
      </w:r>
      <w:r>
        <w:rPr>
          <w:rFonts w:hint="eastAsia" w:ascii="宋体" w:hAnsi="宋体" w:eastAsia="宋体" w:cs="宋体"/>
          <w:b/>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乙双方对在本合同签订、履行过程中知悉的对方资料和信息，除该方作出相关的书面说明外，均应视为该方的商业秘密，未经该方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2、乙方应与其派驻甲方实施服务的人员签订保密协议，并在甲方进行备案。</w:t>
      </w:r>
      <w:r>
        <w:rPr>
          <w:rFonts w:hint="eastAsia" w:ascii="宋体" w:hAnsi="宋体" w:eastAsia="宋体" w:cs="宋体"/>
          <w:color w:val="000000"/>
          <w:sz w:val="21"/>
          <w:szCs w:val="21"/>
          <w:highlight w:val="none"/>
        </w:rPr>
      </w:r>
      <w:r/>
    </w:p>
    <w:p>
      <w:pPr>
        <w:pStyle w:val="994"/>
        <w:ind w:firstLine="48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五、违约责任</w:t>
      </w:r>
      <w:r>
        <w:rPr>
          <w:rFonts w:hint="eastAsia" w:ascii="宋体" w:hAnsi="宋体" w:eastAsia="宋体" w:cs="宋体"/>
          <w:b/>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1、甲方违约责任及违约金支付：</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乙方按合同全面的履约，甲方不按期付款应向乙方偿付违约金，每逾期一天，按合同价格的万分之四偿付违约金。</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2、乙方违约责任及违约金支付：</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（1）乙方未按合同规定的质量要求提供服务，不能完成合同时，甲方有权终止合同，由此造成甲方的直接损失和间接损失，甲方有权要求乙方赔偿。</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（2）乙方必须自己完成合同内容，不得转包、分包，否则，甲方有权按乙方不能完成合同处理；</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（3）乙方原因导致出现重大安全责任事故及其他事故的，一切责任由乙方承担。</w:t>
      </w:r>
      <w:r>
        <w:rPr>
          <w:rFonts w:hint="eastAsia" w:ascii="宋体" w:hAnsi="宋体" w:eastAsia="宋体" w:cs="宋体"/>
          <w:color w:val="000000"/>
          <w:sz w:val="21"/>
          <w:szCs w:val="21"/>
          <w:highlight w:val="none"/>
        </w:rPr>
      </w:r>
      <w:r/>
    </w:p>
    <w:p>
      <w:pPr>
        <w:pStyle w:val="994"/>
        <w:ind w:firstLine="48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六、不可抗力</w:t>
      </w:r>
      <w:r>
        <w:rPr>
          <w:rFonts w:hint="eastAsia" w:ascii="宋体" w:hAnsi="宋体" w:eastAsia="宋体" w:cs="宋体"/>
          <w:b/>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1、因不可抗力不能履行合同的，根据不可抗力的影响，部分或者全部免除责任。但合同一方延迟履行后发生不可抗力的，不能免除责任。</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1"/>
          <w:szCs w:val="21"/>
          <w:highlight w:val="none"/>
        </w:rPr>
      </w:r>
      <w:r/>
    </w:p>
    <w:p>
      <w:pPr>
        <w:pStyle w:val="994"/>
        <w:ind w:firstLine="48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七、其它</w:t>
      </w:r>
      <w:r>
        <w:rPr>
          <w:rFonts w:hint="eastAsia" w:ascii="宋体" w:hAnsi="宋体" w:eastAsia="宋体" w:cs="宋体"/>
          <w:b/>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服务期满或协议终止，乙方应将甲方提供的场地、设备、设施等全部清还甲方，同时对燃气、水、电等进行核对清算，上述事项，双方须依本协议相关约定，办理交接手续。乙方须于交接手续办结之日起15日内清场，遇有乙方因故阻止，可能影响甲方的正常工作，甲方有权采取必要的措施强制清场，对于乙方弃置在甲方场所的设备、工具等，甲方有权以其认为合适的方式进行处置。</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3、本合同未尽之处双方协商解决；如协商不成，双方同意由一方向合同履行地人民法院提起诉讼。</w:t>
      </w:r>
      <w:r>
        <w:rPr>
          <w:rFonts w:hint="eastAsia" w:ascii="宋体" w:hAnsi="宋体" w:eastAsia="宋体" w:cs="宋体"/>
          <w:color w:val="000000"/>
          <w:sz w:val="21"/>
          <w:szCs w:val="21"/>
          <w:highlight w:val="none"/>
        </w:rPr>
      </w:r>
      <w:r/>
    </w:p>
    <w:p>
      <w:pPr>
        <w:pStyle w:val="994"/>
        <w:ind w:firstLine="48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八、合同生效</w:t>
      </w:r>
      <w:r>
        <w:rPr>
          <w:rFonts w:hint="eastAsia" w:ascii="宋体" w:hAnsi="宋体" w:eastAsia="宋体" w:cs="宋体"/>
          <w:b/>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1、本合同经采购代理机构加盖骑缝章，甲乙双方签字盖章后生效，生效合同需在苏州市政府采购管理系统中备案。</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2、下列文件为本合同不可分割部分：</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（1）成交通知书；</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（2）乙方磋商响应文件；</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（3）磋商采购文件；</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（4）乙方在磋商过程中所作的其他承诺、声明、书面澄清等。</w:t>
      </w:r>
      <w:r>
        <w:rPr>
          <w:rFonts w:hint="eastAsia" w:ascii="宋体" w:hAnsi="宋体" w:eastAsia="宋体" w:cs="宋体"/>
          <w:color w:val="000000"/>
          <w:sz w:val="21"/>
          <w:szCs w:val="21"/>
          <w:highlight w:val="none"/>
        </w:rPr>
      </w:r>
      <w:r/>
    </w:p>
    <w:p>
      <w:pPr>
        <w:pStyle w:val="994"/>
        <w:ind w:firstLine="48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九、合同的解除和转让</w:t>
      </w:r>
      <w:r>
        <w:rPr>
          <w:rFonts w:hint="eastAsia" w:ascii="宋体" w:hAnsi="宋体" w:eastAsia="宋体" w:cs="宋体"/>
          <w:b/>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1、有下列情形之一，合同一方可以解除合同：</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（1）因不可抗力致使不能实现合同目的，未受不可抗力影响的一方有权解除合同。</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（2）因合同一方违约导致合同不能履行，另一方有权解除合同。</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3、合同的部分和全部都不得转让。</w:t>
      </w:r>
      <w:r>
        <w:rPr>
          <w:rFonts w:hint="eastAsia" w:ascii="宋体" w:hAnsi="宋体" w:eastAsia="宋体" w:cs="宋体"/>
          <w:color w:val="000000"/>
          <w:sz w:val="21"/>
          <w:szCs w:val="21"/>
          <w:highlight w:val="none"/>
        </w:rPr>
      </w:r>
      <w:r/>
    </w:p>
    <w:p>
      <w:pPr>
        <w:pStyle w:val="994"/>
        <w:ind w:firstLine="48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十、争议解决办法</w:t>
      </w:r>
      <w:r>
        <w:rPr>
          <w:rFonts w:hint="eastAsia" w:ascii="宋体" w:hAnsi="宋体" w:eastAsia="宋体" w:cs="宋体"/>
          <w:b/>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因本合同或与本合同有关的一切事项发生争议，由双方友好协商解决。协商不成的，任何一方均可选择向甲方所在地的人民法院起诉。</w:t>
      </w:r>
      <w:r>
        <w:rPr>
          <w:rFonts w:hint="eastAsia" w:ascii="宋体" w:hAnsi="宋体" w:eastAsia="宋体" w:cs="宋体"/>
          <w:color w:val="000000"/>
          <w:sz w:val="21"/>
          <w:szCs w:val="21"/>
          <w:highlight w:val="none"/>
        </w:rPr>
      </w:r>
      <w:r/>
    </w:p>
    <w:p>
      <w:pPr>
        <w:pStyle w:val="994"/>
        <w:ind w:firstLine="48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十一、未尽事宜</w:t>
      </w:r>
      <w:r>
        <w:rPr>
          <w:rFonts w:hint="eastAsia" w:ascii="宋体" w:hAnsi="宋体" w:eastAsia="宋体" w:cs="宋体"/>
          <w:b/>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未尽事宜应按照《中华人民共和国民法典》、《中华人民共和国政府采购法》等相关法律法规之规定解释。</w:t>
      </w:r>
      <w:r>
        <w:rPr>
          <w:rFonts w:hint="eastAsia" w:ascii="宋体" w:hAnsi="宋体" w:eastAsia="宋体" w:cs="宋体"/>
          <w:color w:val="000000"/>
          <w:sz w:val="21"/>
          <w:szCs w:val="21"/>
          <w:highlight w:val="none"/>
        </w:rPr>
      </w:r>
      <w:r/>
    </w:p>
    <w:p>
      <w:pPr>
        <w:pStyle w:val="994"/>
        <w:ind w:firstLine="48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十二、附则</w:t>
      </w:r>
      <w:r>
        <w:rPr>
          <w:rFonts w:hint="eastAsia" w:ascii="宋体" w:hAnsi="宋体" w:eastAsia="宋体" w:cs="宋体"/>
          <w:b/>
          <w:color w:val="000000"/>
          <w:sz w:val="21"/>
          <w:szCs w:val="21"/>
          <w:highlight w:val="none"/>
        </w:rPr>
      </w:r>
      <w:r/>
    </w:p>
    <w:p>
      <w:pPr>
        <w:pStyle w:val="994"/>
        <w:ind w:firstLine="48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本合同一式份，甲、乙方各执份，政府采购监督管理部门一份，采购代理机构一份。</w:t>
      </w:r>
      <w:r>
        <w:rPr>
          <w:rFonts w:hint="eastAsia" w:ascii="宋体" w:hAnsi="宋体" w:eastAsia="宋体" w:cs="宋体"/>
          <w:color w:val="000000"/>
          <w:sz w:val="21"/>
          <w:szCs w:val="21"/>
          <w:highlight w:val="none"/>
        </w:rPr>
      </w:r>
      <w:r/>
    </w:p>
    <w:tbl>
      <w:tblPr>
        <w:tblW w:w="0" w:type="auto"/>
        <w:tblInd w:w="356" w:type="dxa"/>
        <w:tblLayout w:type="fixed"/>
        <w:tblCellMar>
          <w:left w:w="108" w:type="dxa"/>
          <w:top w:w="0" w:type="dxa"/>
          <w:right w:w="108" w:type="dxa"/>
          <w:bottom w:w="0" w:type="dxa"/>
        </w:tblCellMar>
        <w:tblLook w:val="04A0" w:firstRow="1" w:lastRow="0" w:firstColumn="1" w:lastColumn="0" w:noHBand="0" w:noVBand="1"/>
      </w:tblPr>
      <w:tblGrid>
        <w:gridCol w:w="4663"/>
        <w:gridCol w:w="4105"/>
      </w:tblGrid>
      <w:tr>
        <w:trPr>
          <w:trHeight w:val="371"/>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pStyle w:val="994"/>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甲方（盖章）：</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pStyle w:val="994"/>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94"/>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94"/>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乙方（盖章）：</w:t>
            </w:r>
            <w:r>
              <w:rPr>
                <w:rFonts w:hint="eastAsia" w:ascii="宋体" w:hAnsi="宋体" w:cs="宋体"/>
                <w:color w:val="000000"/>
                <w:szCs w:val="21"/>
                <w:highlight w:val="none"/>
              </w:rPr>
            </w:r>
            <w:r/>
          </w:p>
        </w:tc>
      </w:tr>
      <w:tr>
        <w:trPr>
          <w:trHeight w:val="310"/>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pStyle w:val="994"/>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pStyle w:val="994"/>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法定（授权）代表人（签字）：</w:t>
            </w:r>
            <w:r>
              <w:rPr>
                <w:rFonts w:hint="eastAsia" w:ascii="宋体" w:hAnsi="宋体" w:cs="宋体"/>
                <w:color w:val="000000"/>
                <w:szCs w:val="21"/>
                <w:highlight w:val="none"/>
              </w:rPr>
            </w:r>
            <w:r/>
          </w:p>
        </w:tc>
      </w:tr>
      <w:tr>
        <w:trPr>
          <w:trHeight w:val="468"/>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pStyle w:val="994"/>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pStyle w:val="994"/>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r>
      <w:tr>
        <w:trPr>
          <w:trHeight w:val="468"/>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pStyle w:val="994"/>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pStyle w:val="994"/>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rPr>
            </w:r>
            <w:r/>
          </w:p>
        </w:tc>
      </w:tr>
      <w:tr>
        <w:trPr>
          <w:trHeight w:val="468"/>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pStyle w:val="994"/>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pStyle w:val="994"/>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帐号：</w:t>
            </w:r>
            <w:r>
              <w:rPr>
                <w:rFonts w:hint="eastAsia" w:ascii="宋体" w:hAnsi="宋体" w:cs="宋体"/>
                <w:color w:val="000000"/>
                <w:szCs w:val="21"/>
                <w:highlight w:val="none"/>
              </w:rPr>
            </w:r>
            <w:r/>
          </w:p>
        </w:tc>
      </w:tr>
      <w:tr>
        <w:trPr>
          <w:trHeight w:val="468"/>
        </w:trPr>
        <w:tc>
          <w:tcPr>
            <w:tcBorders>
              <w:top w:val="none" w:color="000000" w:sz="4" w:space="0"/>
              <w:left w:val="none" w:color="000000" w:sz="4" w:space="0"/>
              <w:bottom w:val="none" w:color="000000" w:sz="4" w:space="0"/>
              <w:right w:val="none" w:color="000000" w:sz="4" w:space="0"/>
            </w:tcBorders>
            <w:tcW w:w="4663" w:type="dxa"/>
            <w:vAlign w:val="center"/>
            <w:textDirection w:val="lrTb"/>
            <w:noWrap w:val="false"/>
          </w:tcPr>
          <w:p>
            <w:pPr>
              <w:pStyle w:val="994"/>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105" w:type="dxa"/>
            <w:vAlign w:val="center"/>
            <w:textDirection w:val="lrTb"/>
            <w:noWrap w:val="false"/>
          </w:tcPr>
          <w:p>
            <w:pPr>
              <w:pStyle w:val="994"/>
              <w:jc w:val="both"/>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tc>
      </w:tr>
    </w:tbl>
    <w:p>
      <w:pPr>
        <w:pStyle w:val="1048"/>
        <w:ind w:firstLine="0"/>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994"/>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color w:val="000000"/>
          <w:sz w:val="40"/>
          <w:szCs w:val="22"/>
          <w:highlight w:val="none"/>
        </w:rPr>
        <w:br w:type="page" w:clear="all"/>
      </w:r>
      <w:r>
        <w:rPr>
          <w:rFonts w:hint="eastAsia" w:ascii="宋体" w:hAnsi="宋体" w:eastAsia="宋体" w:cs="宋体"/>
          <w:b/>
          <w:bCs/>
          <w:color w:val="000000"/>
          <w:sz w:val="21"/>
          <w:szCs w:val="21"/>
          <w:highlight w:val="none"/>
        </w:rPr>
        <w:t xml:space="preserve">附件1：食堂外包服务</w:t>
      </w:r>
      <w:r>
        <w:rPr>
          <w:rFonts w:hint="eastAsia" w:ascii="宋体" w:hAnsi="宋体" w:eastAsia="宋体" w:cs="宋体"/>
          <w:b/>
          <w:bCs/>
          <w:color w:val="000000"/>
          <w:sz w:val="21"/>
          <w:szCs w:val="21"/>
          <w:highlight w:val="none"/>
          <w:lang w:val="en-US" w:eastAsia="zh-CN"/>
        </w:rPr>
        <w:t xml:space="preserve">月</w:t>
      </w:r>
      <w:r>
        <w:rPr>
          <w:rFonts w:hint="eastAsia" w:ascii="宋体" w:hAnsi="宋体" w:eastAsia="宋体" w:cs="宋体"/>
          <w:b/>
          <w:bCs/>
          <w:color w:val="000000"/>
          <w:sz w:val="21"/>
          <w:szCs w:val="21"/>
          <w:highlight w:val="none"/>
        </w:rPr>
        <w:t xml:space="preserve">度考核表</w:t>
      </w:r>
      <w:r>
        <w:rPr>
          <w:rFonts w:hint="eastAsia" w:ascii="宋体" w:hAnsi="宋体" w:eastAsia="宋体" w:cs="宋体"/>
          <w:b/>
          <w:bCs/>
          <w:color w:val="000000"/>
          <w:sz w:val="21"/>
          <w:szCs w:val="21"/>
          <w:highlight w:val="none"/>
        </w:rPr>
      </w:r>
      <w:r/>
    </w:p>
    <w:p>
      <w:pPr>
        <w:pStyle w:val="994"/>
        <w:ind w:firstLine="480"/>
        <w:spacing w:line="85"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994"/>
        <w:ind w:firstLine="480"/>
        <w:spacing w:line="85"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被考核单位：             考核日期：</w:t>
      </w:r>
      <w:r>
        <w:rPr>
          <w:rFonts w:hint="eastAsia" w:ascii="宋体" w:hAnsi="宋体" w:eastAsia="宋体" w:cs="宋体"/>
          <w:color w:val="000000"/>
          <w:sz w:val="21"/>
          <w:szCs w:val="21"/>
          <w:highlight w:val="none"/>
        </w:rPr>
      </w:r>
      <w:r/>
    </w:p>
    <w:p>
      <w:pPr>
        <w:pStyle w:val="994"/>
        <w:ind w:firstLine="480"/>
        <w:spacing w:line="85"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考核部门签字：           被考核单位签字：</w:t>
      </w:r>
      <w:r>
        <w:rPr>
          <w:rFonts w:hint="eastAsia" w:ascii="宋体" w:hAnsi="宋体" w:eastAsia="宋体" w:cs="宋体"/>
          <w:color w:val="000000"/>
          <w:sz w:val="21"/>
          <w:szCs w:val="21"/>
          <w:highlight w:val="none"/>
        </w:rPr>
      </w:r>
      <w:r/>
    </w:p>
    <w:tbl>
      <w:tblPr>
        <w:tblStyle w:val="1032"/>
        <w:tblW w:w="8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803"/>
        <w:gridCol w:w="1588"/>
        <w:gridCol w:w="4201"/>
        <w:gridCol w:w="673"/>
        <w:gridCol w:w="640"/>
      </w:tblGrid>
      <w:tr>
        <w:trPr>
          <w:trHeight w:val="567"/>
        </w:trPr>
        <w:tc>
          <w:tcPr>
            <w:tcMar>
              <w:left w:w="108" w:type="dxa"/>
              <w:top w:w="0" w:type="dxa"/>
              <w:right w:w="108" w:type="dxa"/>
              <w:bottom w:w="0" w:type="dxa"/>
            </w:tcMar>
            <w:tcW w:w="775"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一级</w:t>
            </w:r>
            <w:r>
              <w:rPr>
                <w:rFonts w:hint="eastAsia" w:ascii="宋体" w:hAnsi="宋体" w:eastAsia="宋体" w:cs="宋体"/>
                <w:color w:val="000000"/>
                <w:sz w:val="21"/>
                <w:szCs w:val="21"/>
                <w:highlight w:val="none"/>
              </w:rPr>
            </w:r>
            <w:r/>
          </w:p>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指标</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03"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分值</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588"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二级</w:t>
            </w:r>
            <w:r>
              <w:rPr>
                <w:rFonts w:hint="eastAsia" w:ascii="宋体" w:hAnsi="宋体" w:eastAsia="宋体" w:cs="宋体"/>
                <w:color w:val="000000"/>
                <w:sz w:val="21"/>
                <w:szCs w:val="21"/>
                <w:highlight w:val="none"/>
              </w:rPr>
            </w:r>
            <w:r/>
          </w:p>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指标</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201"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评估内容</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73"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分值</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40"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得分</w:t>
            </w:r>
            <w:r>
              <w:rPr>
                <w:rFonts w:hint="eastAsia" w:ascii="宋体" w:hAnsi="宋体" w:eastAsia="宋体" w:cs="宋体"/>
                <w:color w:val="000000"/>
                <w:sz w:val="21"/>
                <w:szCs w:val="21"/>
                <w:highlight w:val="none"/>
              </w:rPr>
            </w:r>
            <w:r/>
          </w:p>
        </w:tc>
      </w:tr>
      <w:tr>
        <w:trPr>
          <w:trHeight w:val="567"/>
        </w:trPr>
        <w:tc>
          <w:tcPr>
            <w:tcMar>
              <w:left w:w="108" w:type="dxa"/>
              <w:top w:w="0" w:type="dxa"/>
              <w:right w:w="108" w:type="dxa"/>
              <w:bottom w:w="0" w:type="dxa"/>
            </w:tcMar>
            <w:tcW w:w="775" w:type="dxa"/>
            <w:vAlign w:val="center"/>
            <w:vMerge w:val="restart"/>
            <w:textDirection w:val="lrTb"/>
            <w:noWrap/>
          </w:tcPr>
          <w:p>
            <w:pPr>
              <w:pStyle w:val="994"/>
              <w:ind w:left="113" w:right="113"/>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设备设施</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03" w:type="dxa"/>
            <w:vAlign w:val="center"/>
            <w:vMerge w:val="restart"/>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588"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规范使用</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201" w:type="dxa"/>
            <w:vAlign w:val="center"/>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科学规范的使用现有设施设备，确保设备正常运行。</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73"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40" w:type="dxa"/>
            <w:vAlign w:val="top"/>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567"/>
        </w:trPr>
        <w:tc>
          <w:tcPr>
            <w:tcW w:w="775" w:type="dxa"/>
            <w:vAlign w:val="top"/>
            <w:vMerge w:val="continue"/>
            <w:textDirection w:val="lrTb"/>
            <w:noWrap w:val="false"/>
          </w:tcPr>
          <w:p>
            <w:pPr>
              <w:pStyle w:val="994"/>
              <w:spacing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3" w:type="dxa"/>
            <w:vAlign w:val="top"/>
            <w:vMerge w:val="continue"/>
            <w:textDirection w:val="lrTb"/>
            <w:noWrap w:val="false"/>
          </w:tcPr>
          <w:p>
            <w:pPr>
              <w:pStyle w:val="994"/>
              <w:spacing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588"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维护与保养</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201" w:type="dxa"/>
            <w:vAlign w:val="center"/>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定期对设施设备、餐具用具进行消毒和保洁。</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73"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40" w:type="dxa"/>
            <w:vAlign w:val="top"/>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567"/>
        </w:trPr>
        <w:tc>
          <w:tcPr>
            <w:tcW w:w="775" w:type="dxa"/>
            <w:vAlign w:val="top"/>
            <w:vMerge w:val="continue"/>
            <w:textDirection w:val="lrTb"/>
            <w:noWrap w:val="false"/>
          </w:tcPr>
          <w:p>
            <w:pPr>
              <w:pStyle w:val="994"/>
              <w:spacing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3" w:type="dxa"/>
            <w:vAlign w:val="top"/>
            <w:vMerge w:val="continue"/>
            <w:textDirection w:val="lrTb"/>
            <w:noWrap w:val="false"/>
          </w:tcPr>
          <w:p>
            <w:pPr>
              <w:pStyle w:val="994"/>
              <w:spacing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588"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协调沟通</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201" w:type="dxa"/>
            <w:vAlign w:val="center"/>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如需进行大件设备添置或更换的，需与采购方及时沟通，协商后确定。</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73"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40" w:type="dxa"/>
            <w:vAlign w:val="top"/>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567"/>
        </w:trPr>
        <w:tc>
          <w:tcPr>
            <w:tcMar>
              <w:left w:w="108" w:type="dxa"/>
              <w:top w:w="0" w:type="dxa"/>
              <w:right w:w="108" w:type="dxa"/>
              <w:bottom w:w="0" w:type="dxa"/>
            </w:tcMar>
            <w:tcW w:w="775" w:type="dxa"/>
            <w:vAlign w:val="center"/>
            <w:vMerge w:val="restart"/>
            <w:textDirection w:val="lrTb"/>
            <w:noWrap/>
          </w:tcPr>
          <w:p>
            <w:pPr>
              <w:pStyle w:val="994"/>
              <w:ind w:left="113" w:right="113"/>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流程管理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03" w:type="dxa"/>
            <w:vAlign w:val="center"/>
            <w:vMerge w:val="restart"/>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21分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588"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准时供餐</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201" w:type="dxa"/>
            <w:vAlign w:val="center"/>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供餐准时，按招标要求提供早餐午餐。</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73"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40" w:type="dxa"/>
            <w:vAlign w:val="top"/>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567"/>
        </w:trPr>
        <w:tc>
          <w:tcPr>
            <w:tcW w:w="775" w:type="dxa"/>
            <w:vAlign w:val="top"/>
            <w:vMerge w:val="continue"/>
            <w:textDirection w:val="lrTb"/>
            <w:noWrap w:val="false"/>
          </w:tcPr>
          <w:p>
            <w:pPr>
              <w:pStyle w:val="994"/>
              <w:spacing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3" w:type="dxa"/>
            <w:vAlign w:val="top"/>
            <w:vMerge w:val="continue"/>
            <w:textDirection w:val="lrTb"/>
            <w:noWrap w:val="false"/>
          </w:tcPr>
          <w:p>
            <w:pPr>
              <w:pStyle w:val="994"/>
              <w:spacing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588"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服务态度</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201" w:type="dxa"/>
            <w:vAlign w:val="center"/>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工作人员工作认真，服务热情周到，行为举止文明。</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73"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40" w:type="dxa"/>
            <w:vAlign w:val="top"/>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567"/>
        </w:trPr>
        <w:tc>
          <w:tcPr>
            <w:tcW w:w="775" w:type="dxa"/>
            <w:vAlign w:val="top"/>
            <w:vMerge w:val="continue"/>
            <w:textDirection w:val="lrTb"/>
            <w:noWrap w:val="false"/>
          </w:tcPr>
          <w:p>
            <w:pPr>
              <w:pStyle w:val="994"/>
              <w:spacing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3" w:type="dxa"/>
            <w:vAlign w:val="top"/>
            <w:vMerge w:val="continue"/>
            <w:textDirection w:val="lrTb"/>
            <w:noWrap w:val="false"/>
          </w:tcPr>
          <w:p>
            <w:pPr>
              <w:pStyle w:val="994"/>
              <w:spacing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588"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单据清晰</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201" w:type="dxa"/>
            <w:vAlign w:val="center"/>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食材清单齐全，机器打印清晰。</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73"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40" w:type="dxa"/>
            <w:vAlign w:val="top"/>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567"/>
        </w:trPr>
        <w:tc>
          <w:tcPr>
            <w:tcW w:w="775" w:type="dxa"/>
            <w:vAlign w:val="top"/>
            <w:vMerge w:val="continue"/>
            <w:textDirection w:val="lrTb"/>
            <w:noWrap w:val="false"/>
          </w:tcPr>
          <w:p>
            <w:pPr>
              <w:pStyle w:val="994"/>
              <w:spacing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3" w:type="dxa"/>
            <w:vAlign w:val="top"/>
            <w:vMerge w:val="continue"/>
            <w:textDirection w:val="lrTb"/>
            <w:noWrap w:val="false"/>
          </w:tcPr>
          <w:p>
            <w:pPr>
              <w:pStyle w:val="994"/>
              <w:spacing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588"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突发状况处理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201" w:type="dxa"/>
            <w:vAlign w:val="center"/>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遇到领导莅临、公职人员拜访等，能够保质完成甲方提出的要求。</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73"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40" w:type="dxa"/>
            <w:vAlign w:val="top"/>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567"/>
        </w:trPr>
        <w:tc>
          <w:tcPr>
            <w:tcMar>
              <w:left w:w="108" w:type="dxa"/>
              <w:top w:w="0" w:type="dxa"/>
              <w:right w:w="108" w:type="dxa"/>
              <w:bottom w:w="0" w:type="dxa"/>
            </w:tcMar>
            <w:tcW w:w="775" w:type="dxa"/>
            <w:vAlign w:val="center"/>
            <w:vMerge w:val="restart"/>
            <w:textDirection w:val="lrTb"/>
            <w:noWrap/>
          </w:tcPr>
          <w:p>
            <w:pPr>
              <w:pStyle w:val="994"/>
              <w:ind w:left="113"/>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质量管理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03" w:type="dxa"/>
            <w:vAlign w:val="center"/>
            <w:vMerge w:val="restart"/>
            <w:textDirection w:val="lrTb"/>
            <w:noWrap/>
          </w:tcPr>
          <w:p>
            <w:pPr>
              <w:pStyle w:val="994"/>
              <w:jc w:val="center"/>
              <w:spacing w:after="0" w:line="24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40分</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1588" w:type="dxa"/>
            <w:vAlign w:val="center"/>
            <w:vMerge w:val="restart"/>
            <w:textDirection w:val="lrTb"/>
            <w:noWrap/>
          </w:tcPr>
          <w:p>
            <w:pPr>
              <w:pStyle w:val="994"/>
              <w:jc w:val="center"/>
              <w:spacing w:after="0" w:line="24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餐品</w:t>
            </w:r>
            <w:r>
              <w:rPr>
                <w:rFonts w:hint="eastAsia" w:ascii="宋体" w:hAnsi="宋体" w:eastAsia="宋体" w:cs="宋体"/>
                <w:color w:val="000000"/>
                <w:sz w:val="21"/>
                <w:szCs w:val="21"/>
                <w:highlight w:val="none"/>
                <w:lang w:val="en-US" w:eastAsia="zh-CN"/>
              </w:rPr>
              <w:t xml:space="preserve">质量评价</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4201" w:type="dxa"/>
            <w:vAlign w:val="center"/>
            <w:textDirection w:val="lrTb"/>
            <w:noWrap/>
          </w:tcPr>
          <w:p>
            <w:pPr>
              <w:pStyle w:val="994"/>
              <w:spacing w:after="0" w:line="24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色、形、香、味（</w:t>
            </w:r>
            <w:r>
              <w:rPr>
                <w:rFonts w:hint="eastAsia" w:ascii="宋体" w:hAnsi="宋体" w:eastAsia="宋体" w:cs="宋体"/>
                <w:color w:val="000000"/>
                <w:sz w:val="21"/>
                <w:szCs w:val="21"/>
                <w:highlight w:val="none"/>
              </w:rPr>
              <w:t xml:space="preserve">不满意（0分）；一般（1分）；基本满意（</w:t>
            </w: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分）；满意（</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673" w:type="dxa"/>
            <w:vAlign w:val="center"/>
            <w:textDirection w:val="lrTb"/>
            <w:noWrap/>
          </w:tcPr>
          <w:p>
            <w:pPr>
              <w:pStyle w:val="994"/>
              <w:jc w:val="center"/>
              <w:spacing w:after="0" w:line="24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5分</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640" w:type="dxa"/>
            <w:vAlign w:val="top"/>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567"/>
        </w:trPr>
        <w:tc>
          <w:tcPr>
            <w:tcMar>
              <w:left w:w="108" w:type="dxa"/>
              <w:top w:w="0" w:type="dxa"/>
              <w:right w:w="108" w:type="dxa"/>
              <w:bottom w:w="0" w:type="dxa"/>
            </w:tcMar>
            <w:tcW w:w="775" w:type="dxa"/>
            <w:vAlign w:val="center"/>
            <w:vMerge w:val="continue"/>
            <w:textDirection w:val="lrTb"/>
            <w:noWrap/>
          </w:tcPr>
          <w:p>
            <w:pPr>
              <w:pStyle w:val="994"/>
              <w:ind w:left="113"/>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803" w:type="dxa"/>
            <w:vAlign w:val="center"/>
            <w:vMerge w:val="continue"/>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588" w:type="dxa"/>
            <w:vAlign w:val="center"/>
            <w:vMerge w:val="continue"/>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201" w:type="dxa"/>
            <w:vAlign w:val="center"/>
            <w:textDirection w:val="lrTb"/>
            <w:noWrap/>
          </w:tcPr>
          <w:p>
            <w:pPr>
              <w:pStyle w:val="994"/>
              <w:spacing w:after="0" w:line="24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营养搭配（</w:t>
            </w:r>
            <w:r>
              <w:rPr>
                <w:rFonts w:hint="eastAsia" w:ascii="宋体" w:hAnsi="宋体" w:eastAsia="宋体" w:cs="宋体"/>
                <w:color w:val="000000"/>
                <w:sz w:val="21"/>
                <w:szCs w:val="21"/>
                <w:highlight w:val="none"/>
              </w:rPr>
              <w:t xml:space="preserve">不满意（0分）；一般（1分）；基本满意（</w:t>
            </w: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分）；满意（</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673"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5分</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640" w:type="dxa"/>
            <w:vAlign w:val="top"/>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r>
      <w:tr>
        <w:trPr>
          <w:trHeight w:val="567"/>
        </w:trPr>
        <w:tc>
          <w:tcPr>
            <w:tcMar>
              <w:left w:w="108" w:type="dxa"/>
              <w:top w:w="0" w:type="dxa"/>
              <w:right w:w="108" w:type="dxa"/>
              <w:bottom w:w="0" w:type="dxa"/>
            </w:tcMar>
            <w:tcW w:w="775" w:type="dxa"/>
            <w:vAlign w:val="center"/>
            <w:vMerge w:val="continue"/>
            <w:textDirection w:val="lrTb"/>
            <w:noWrap/>
          </w:tcPr>
          <w:p>
            <w:pPr>
              <w:pStyle w:val="994"/>
              <w:ind w:left="113"/>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803" w:type="dxa"/>
            <w:vAlign w:val="center"/>
            <w:vMerge w:val="continue"/>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588" w:type="dxa"/>
            <w:vAlign w:val="center"/>
            <w:vMerge w:val="continue"/>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201" w:type="dxa"/>
            <w:vAlign w:val="center"/>
            <w:textDirection w:val="lrTb"/>
            <w:noWrap/>
          </w:tcPr>
          <w:p>
            <w:pPr>
              <w:pStyle w:val="994"/>
              <w:spacing w:after="0" w:line="24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温度（</w:t>
            </w:r>
            <w:r>
              <w:rPr>
                <w:rFonts w:hint="eastAsia" w:ascii="宋体" w:hAnsi="宋体" w:eastAsia="宋体" w:cs="宋体"/>
                <w:color w:val="000000"/>
                <w:sz w:val="21"/>
                <w:szCs w:val="21"/>
                <w:highlight w:val="none"/>
              </w:rPr>
              <w:t xml:space="preserve">不满意（0分）；一般（1分）；基本满意（</w:t>
            </w: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分）；满意（</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673"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40" w:type="dxa"/>
            <w:vAlign w:val="top"/>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r>
      <w:tr>
        <w:trPr>
          <w:trHeight w:val="567"/>
        </w:trPr>
        <w:tc>
          <w:tcPr>
            <w:tcMar>
              <w:left w:w="108" w:type="dxa"/>
              <w:top w:w="0" w:type="dxa"/>
              <w:right w:w="108" w:type="dxa"/>
              <w:bottom w:w="0" w:type="dxa"/>
            </w:tcMar>
            <w:tcW w:w="775" w:type="dxa"/>
            <w:vAlign w:val="center"/>
            <w:vMerge w:val="continue"/>
            <w:textDirection w:val="lrTb"/>
            <w:noWrap/>
          </w:tcPr>
          <w:p>
            <w:pPr>
              <w:pStyle w:val="994"/>
              <w:ind w:left="113"/>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803" w:type="dxa"/>
            <w:vAlign w:val="center"/>
            <w:vMerge w:val="continue"/>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588" w:type="dxa"/>
            <w:vAlign w:val="center"/>
            <w:vMerge w:val="continue"/>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201" w:type="dxa"/>
            <w:vAlign w:val="center"/>
            <w:textDirection w:val="lrTb"/>
            <w:noWrap/>
          </w:tcPr>
          <w:p>
            <w:pPr>
              <w:pStyle w:val="994"/>
              <w:spacing w:after="0" w:line="24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米饭（</w:t>
            </w:r>
            <w:r>
              <w:rPr>
                <w:rFonts w:hint="eastAsia" w:ascii="宋体" w:hAnsi="宋体" w:eastAsia="宋体" w:cs="宋体"/>
                <w:color w:val="000000"/>
                <w:sz w:val="21"/>
                <w:szCs w:val="21"/>
                <w:highlight w:val="none"/>
              </w:rPr>
              <w:t xml:space="preserve">不满意（0分）；一般（1分）；基本满意（</w:t>
            </w: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分）；满意（</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673"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5分</w:t>
            </w:r>
            <w:r>
              <w:rPr>
                <w:rFonts w:hint="eastAsia" w:ascii="宋体" w:hAnsi="宋体" w:eastAsia="宋体" w:cs="宋体"/>
                <w:color w:val="000000"/>
                <w:sz w:val="21"/>
                <w:szCs w:val="21"/>
                <w:highlight w:val="none"/>
                <w:lang w:val="en-US" w:eastAsia="zh-CN"/>
              </w:rPr>
            </w:r>
            <w:r/>
          </w:p>
        </w:tc>
        <w:tc>
          <w:tcPr>
            <w:tcMar>
              <w:left w:w="108" w:type="dxa"/>
              <w:top w:w="0" w:type="dxa"/>
              <w:right w:w="108" w:type="dxa"/>
              <w:bottom w:w="0" w:type="dxa"/>
            </w:tcMar>
            <w:tcW w:w="640" w:type="dxa"/>
            <w:vAlign w:val="top"/>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r>
      <w:tr>
        <w:trPr>
          <w:trHeight w:val="567"/>
        </w:trPr>
        <w:tc>
          <w:tcPr>
            <w:tcMar>
              <w:left w:w="108" w:type="dxa"/>
              <w:top w:w="0" w:type="dxa"/>
              <w:right w:w="108" w:type="dxa"/>
              <w:bottom w:w="0" w:type="dxa"/>
            </w:tcMar>
            <w:tcW w:w="775" w:type="dxa"/>
            <w:vAlign w:val="center"/>
            <w:vMerge w:val="continue"/>
            <w:textDirection w:val="lrTb"/>
            <w:noWrap/>
          </w:tcPr>
          <w:p>
            <w:pPr>
              <w:pStyle w:val="994"/>
              <w:ind w:left="113"/>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803" w:type="dxa"/>
            <w:vAlign w:val="center"/>
            <w:vMerge w:val="continue"/>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588" w:type="dxa"/>
            <w:vAlign w:val="center"/>
            <w:vMerge w:val="continue"/>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201" w:type="dxa"/>
            <w:vAlign w:val="center"/>
            <w:textDirection w:val="lrTb"/>
            <w:noWrap/>
          </w:tcPr>
          <w:p>
            <w:pPr>
              <w:pStyle w:val="994"/>
              <w:spacing w:after="0" w:line="240" w:lineRule="auto"/>
              <w:rPr>
                <w:rFonts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菜品品种（</w:t>
            </w:r>
            <w:r>
              <w:rPr>
                <w:rFonts w:hint="eastAsia" w:ascii="宋体" w:hAnsi="宋体" w:eastAsia="宋体" w:cs="宋体"/>
                <w:color w:val="000000"/>
                <w:sz w:val="21"/>
                <w:szCs w:val="21"/>
                <w:highlight w:val="none"/>
              </w:rPr>
              <w:t xml:space="preserve">不满意（0分）；一般（1分）；基本满意（</w:t>
            </w: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分）；满意（</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Mar>
              <w:left w:w="108" w:type="dxa"/>
              <w:top w:w="0" w:type="dxa"/>
              <w:right w:w="108" w:type="dxa"/>
              <w:bottom w:w="0" w:type="dxa"/>
            </w:tcMar>
            <w:tcW w:w="673"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40" w:type="dxa"/>
            <w:vAlign w:val="top"/>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r>
      <w:tr>
        <w:trPr>
          <w:trHeight w:val="567"/>
        </w:trPr>
        <w:tc>
          <w:tcPr>
            <w:tcMar>
              <w:left w:w="108" w:type="dxa"/>
              <w:top w:w="0" w:type="dxa"/>
              <w:right w:w="108" w:type="dxa"/>
              <w:bottom w:w="0" w:type="dxa"/>
            </w:tcMar>
            <w:tcW w:w="775" w:type="dxa"/>
            <w:vAlign w:val="center"/>
            <w:vMerge w:val="continue"/>
            <w:textDirection w:val="lrTb"/>
            <w:noWrap/>
          </w:tcPr>
          <w:p>
            <w:pPr>
              <w:pStyle w:val="994"/>
              <w:ind w:left="113"/>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803" w:type="dxa"/>
            <w:vAlign w:val="center"/>
            <w:vMerge w:val="continue"/>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588" w:type="dxa"/>
            <w:vAlign w:val="center"/>
            <w:vMerge w:val="restart"/>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其他餐品整体评价</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201" w:type="dxa"/>
            <w:vAlign w:val="center"/>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打包类</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不满意（0分）；一般（1分）；基本满意（</w:t>
            </w: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分）；满意（</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73"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40" w:type="dxa"/>
            <w:vAlign w:val="top"/>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r>
      <w:tr>
        <w:trPr>
          <w:trHeight w:val="567"/>
        </w:trPr>
        <w:tc>
          <w:tcPr>
            <w:tcMar>
              <w:left w:w="108" w:type="dxa"/>
              <w:top w:w="0" w:type="dxa"/>
              <w:right w:w="108" w:type="dxa"/>
              <w:bottom w:w="0" w:type="dxa"/>
            </w:tcMar>
            <w:tcW w:w="775" w:type="dxa"/>
            <w:vAlign w:val="center"/>
            <w:vMerge w:val="continue"/>
            <w:textDirection w:val="lrTb"/>
            <w:noWrap/>
          </w:tcPr>
          <w:p>
            <w:pPr>
              <w:pStyle w:val="994"/>
              <w:ind w:left="113"/>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803" w:type="dxa"/>
            <w:vAlign w:val="center"/>
            <w:vMerge w:val="continue"/>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588" w:type="dxa"/>
            <w:vAlign w:val="center"/>
            <w:vMerge w:val="continue"/>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201" w:type="dxa"/>
            <w:vAlign w:val="center"/>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小炒类</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不满意（0分）；一般（1分）；基本满意（</w:t>
            </w: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分）；满意（</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73"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40" w:type="dxa"/>
            <w:vAlign w:val="top"/>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r>
      <w:tr>
        <w:trPr>
          <w:trHeight w:val="567"/>
        </w:trPr>
        <w:tc>
          <w:tcPr>
            <w:tcMar>
              <w:left w:w="108" w:type="dxa"/>
              <w:top w:w="0" w:type="dxa"/>
              <w:right w:w="108" w:type="dxa"/>
              <w:bottom w:w="0" w:type="dxa"/>
            </w:tcMar>
            <w:tcW w:w="775" w:type="dxa"/>
            <w:vAlign w:val="center"/>
            <w:vMerge w:val="continue"/>
            <w:textDirection w:val="lrTb"/>
            <w:noWrap/>
          </w:tcPr>
          <w:p>
            <w:pPr>
              <w:pStyle w:val="994"/>
              <w:ind w:left="113"/>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803" w:type="dxa"/>
            <w:vAlign w:val="center"/>
            <w:vMerge w:val="continue"/>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588" w:type="dxa"/>
            <w:vAlign w:val="center"/>
            <w:vMerge w:val="continue"/>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4201" w:type="dxa"/>
            <w:vAlign w:val="center"/>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面类</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不满意（0分）；一般（1分）；基本满意（</w:t>
            </w: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分）；满意（</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73"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40" w:type="dxa"/>
            <w:vAlign w:val="top"/>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r>
      <w:tr>
        <w:trPr>
          <w:trHeight w:val="567"/>
        </w:trPr>
        <w:tc>
          <w:tcPr>
            <w:tcMar>
              <w:left w:w="108" w:type="dxa"/>
              <w:top w:w="0" w:type="dxa"/>
              <w:right w:w="108" w:type="dxa"/>
              <w:bottom w:w="0" w:type="dxa"/>
            </w:tcMar>
            <w:tcW w:w="775" w:type="dxa"/>
            <w:vAlign w:val="center"/>
            <w:vMerge w:val="restart"/>
            <w:textDirection w:val="lrTb"/>
            <w:noWrap/>
          </w:tcPr>
          <w:p>
            <w:pPr>
              <w:pStyle w:val="994"/>
              <w:ind w:left="113" w:right="113"/>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科学管理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803" w:type="dxa"/>
            <w:vAlign w:val="center"/>
            <w:vMerge w:val="restart"/>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32分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588"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留样制度</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201" w:type="dxa"/>
            <w:vAlign w:val="center"/>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每天做好蔬菜农药残留检测，并作记录。规范做好留样工作。</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73"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8分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40" w:type="dxa"/>
            <w:vAlign w:val="top"/>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567"/>
        </w:trPr>
        <w:tc>
          <w:tcPr>
            <w:tcW w:w="775" w:type="dxa"/>
            <w:vAlign w:val="top"/>
            <w:vMerge w:val="continue"/>
            <w:textDirection w:val="lrTb"/>
            <w:noWrap w:val="false"/>
          </w:tcPr>
          <w:p>
            <w:pPr>
              <w:pStyle w:val="994"/>
              <w:spacing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3" w:type="dxa"/>
            <w:vAlign w:val="top"/>
            <w:vMerge w:val="continue"/>
            <w:textDirection w:val="lrTb"/>
            <w:noWrap w:val="false"/>
          </w:tcPr>
          <w:p>
            <w:pPr>
              <w:pStyle w:val="994"/>
              <w:spacing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588"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安全清洁</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201" w:type="dxa"/>
            <w:vAlign w:val="center"/>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操作场所、仓库、运输工具、贮物筐箱等保持清洁卫生，坚持每天清洁工作，每月</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次做好四害消杀工作，按规定定期消毒并做好记载，仓库内无过期物品 。（抽查到不符要求的每次扣2分）。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73"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8分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40" w:type="dxa"/>
            <w:vAlign w:val="top"/>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567"/>
        </w:trPr>
        <w:tc>
          <w:tcPr>
            <w:tcW w:w="775" w:type="dxa"/>
            <w:vAlign w:val="top"/>
            <w:vMerge w:val="continue"/>
            <w:textDirection w:val="lrTb"/>
            <w:noWrap w:val="false"/>
          </w:tcPr>
          <w:p>
            <w:pPr>
              <w:pStyle w:val="994"/>
              <w:spacing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3" w:type="dxa"/>
            <w:vAlign w:val="top"/>
            <w:vMerge w:val="continue"/>
            <w:textDirection w:val="lrTb"/>
            <w:noWrap w:val="false"/>
          </w:tcPr>
          <w:p>
            <w:pPr>
              <w:pStyle w:val="994"/>
              <w:spacing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588"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及时整改</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201" w:type="dxa"/>
            <w:vAlign w:val="center"/>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对采购方的意见、建议虚心接受，运营过程中出现的新情况新问题及时主动沟通、协调有效果，及时整改见实效。</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73"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8分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40" w:type="dxa"/>
            <w:vAlign w:val="top"/>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567"/>
        </w:trPr>
        <w:tc>
          <w:tcPr>
            <w:tcW w:w="775" w:type="dxa"/>
            <w:vAlign w:val="top"/>
            <w:vMerge w:val="continue"/>
            <w:textDirection w:val="lrTb"/>
            <w:noWrap w:val="false"/>
          </w:tcPr>
          <w:p>
            <w:pPr>
              <w:pStyle w:val="994"/>
              <w:spacing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803" w:type="dxa"/>
            <w:vAlign w:val="top"/>
            <w:vMerge w:val="continue"/>
            <w:textDirection w:val="lrTb"/>
            <w:noWrap w:val="false"/>
          </w:tcPr>
          <w:p>
            <w:pPr>
              <w:pStyle w:val="994"/>
              <w:spacing w:after="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top w:w="0" w:type="dxa"/>
              <w:right w:w="108" w:type="dxa"/>
              <w:bottom w:w="0" w:type="dxa"/>
            </w:tcMar>
            <w:tcW w:w="1588"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协调沟通</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4201" w:type="dxa"/>
            <w:vAlign w:val="center"/>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每个月的月底，主动向采购方书面报告工作情况（运作情况，工作上不和谐之事之因之果，以及意见或建议）。</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73"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8分</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40" w:type="dxa"/>
            <w:vAlign w:val="top"/>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567"/>
        </w:trPr>
        <w:tc>
          <w:tcPr>
            <w:gridSpan w:val="4"/>
            <w:tcMar>
              <w:left w:w="108" w:type="dxa"/>
              <w:top w:w="0" w:type="dxa"/>
              <w:right w:w="108" w:type="dxa"/>
              <w:bottom w:w="0" w:type="dxa"/>
            </w:tcMar>
            <w:tcW w:w="7367"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73" w:type="dxa"/>
            <w:vAlign w:val="center"/>
            <w:textDirection w:val="lrTb"/>
            <w:noWrap/>
          </w:tcPr>
          <w:p>
            <w:pPr>
              <w:pStyle w:val="994"/>
              <w:jc w:val="center"/>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40" w:type="dxa"/>
            <w:vAlign w:val="top"/>
            <w:textDirection w:val="lrTb"/>
            <w:noWrap/>
          </w:tcPr>
          <w:p>
            <w:pPr>
              <w:pStyle w:val="994"/>
              <w:spacing w:after="0" w:line="24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994"/>
        <w:ind w:firstLine="480"/>
        <w:spacing w:line="85"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94"/>
        <w:spacing w:line="85"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994"/>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994"/>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21"/>
          <w:szCs w:val="21"/>
          <w:highlight w:val="none"/>
        </w:rPr>
        <w:t xml:space="preserve">附件</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：责任处罚</w:t>
      </w:r>
      <w:r>
        <w:rPr>
          <w:rFonts w:hint="eastAsia" w:ascii="宋体" w:hAnsi="宋体" w:eastAsia="宋体" w:cs="宋体"/>
          <w:b/>
          <w:bCs/>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(一）卫生方面</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1、无证（健康证、工作牌）上岗每人次处罚500元；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2、使用三无包装产品</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购进每次处罚500元；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加工使用每次处罚500元；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向客户销售每次处罚500元；以上均并处没收或销毁该产品。</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3、过期或变质产品</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购进每次处罚500元；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保管过程中造成，但没有及时销毁每次处罚500元；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加工使用每次处罚500元；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向客户销售每次处罚500元，以上均并处没收或销毁该产品。</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4、除采购方管理人员外，进入食品加工、销售区域人员不穿戴工作衣帽、口罩或不正确穿戴的，每次处罚500元。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5、生熟食品盛装器皿不分开，食品混放每次处罚500元。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6、前餐剩余的食品必须按照要求妥善保管，加盖加罩必须使用保鲜膜，否则每次处罚500元。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7、前餐剩余的食品必须彻底加热，凡不加热或加热不彻底销售的每次处罚500元。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8、凡荤菜类或清洗完毕的菜肴放置于地面及菜肴没有清洗干净的每次处罚500元；因菜肴未洗干净造成严重后果的，视情节严重给予处罚。</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9加工、制作、销售的小包装食品必须加贴生产日期，并且全部当天销售完毕或未售的进行销毁，否则每次处罚500元。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10、加工成熟的热菜不加盖任何隔离，直接敞口存放的每次处罚500元。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11、违法使用色素等添加剂加工食品每次处罚1000元。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12、食品及原材料应使用无色食品袋盛装，凡使用有色食品袋盛放食品，每次处罚500元。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13、凡发现餐具没洗干净，或餐具有异味、霉斑每次处罚500元，餐具未按照规定消毒或没有消毒记录每次处罚500元。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14、食品中发现有头发、苍蝇等异物的，经确认是操作过程中造成的，每次处罚500元。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15、在食品加工或销售间吸烟（发现烟头视为吸烟）每次处罚500元；边操作边吸烟每次处罚1000元。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16、禁止销售夹生饭每次处罚500元。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17、食品加工或销售间物品摆放整齐，无私人物品。操作台及地面干净整齐，否则每次处罚500元。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18、凡造成食物中毒事故的外包单位除承担一切民事（含经济赔偿）、刑事责任外，还将被扣除全部保证金，并终止协议。</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（二）价格方面</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1、严格执行采购方的菜品价格指导意见，未经允许擅自涨价行为的，发现一次处罚1000-3000元，并限令立即整改，拒不改正的将被扣除全部保证金，并终止协议。</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2、每日菜价必须放在醒目位置张贴公示，否则每次处罚1000元。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3、严禁现金经营，并进行处罚，第一次处罚1000元，第二次处罚2000元，第三次处罚4000元，3次以上视为违约，甲方可终止协议。</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（三）安全方面</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1、非食堂工作人员不得进入食堂食品加工和销售间（采购方相关管理人员除外），维修人员以及上级着便装检查必须在食堂负责人的许可后方可进入，否则每次处罚500元。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2、食堂后门在非进出货品时必须上锁或反锁，否则每次处罚500元。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3、中午和餐休息时大厅必须安排专人值班并不得串岗，售餐门窗必须关闭，确保外人不得进入食堂后场，否则每次处罚500元。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4、水、电、燃气、蒸汽必须规范操作，安全使用，否则每次处罚1000元；凡是违规操作导致一切后果均由使用单位负责，私拆电源控制开关每次处罚1000元。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5、食堂经营方要对经营场所的消防负责，擅自挪用、移动、损坏设施及违反其他消防安全规定的，处于500-2000元的罚款，造成严重后果的按照相关法律追究相应责任。</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（四）经营服务方面</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1、经营者在食品质量、卫生、安全、经营方向上要严格服从采购方统一要求，对违法、违反规定行为予以处罚1000-5000元，如经营者不配合检查的以及整改不力的视情节严重，采购方有权终止协议。</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2、食堂服务人员必须礼貌待人，被客户投诉一次处罚1000元，同一人员被举报/投诉两次的处罚2000元，三次责令经营单位将该员工调离现岗位。</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3、食堂内部包干区的卫生，须保持整洁、干净，否则每次处罚1000-2000元。</w:t>
      </w:r>
      <w:r>
        <w:rPr>
          <w:rFonts w:hint="eastAsia" w:ascii="宋体" w:hAnsi="宋体" w:eastAsia="宋体" w:cs="宋体"/>
          <w:color w:val="000000"/>
          <w:sz w:val="21"/>
          <w:szCs w:val="21"/>
          <w:highlight w:val="none"/>
        </w:rPr>
      </w:r>
      <w:r/>
    </w:p>
    <w:p>
      <w:pPr>
        <w:pStyle w:val="994"/>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4、服从采购方管理，对采购方的相关制度、决定必须认真贯彻执行，凡不配合、不执行的每次处罚1000元。</w:t>
      </w:r>
      <w:r>
        <w:rPr>
          <w:rFonts w:hint="eastAsia" w:ascii="宋体" w:hAnsi="宋体" w:eastAsia="宋体" w:cs="宋体"/>
          <w:color w:val="000000"/>
          <w:sz w:val="21"/>
          <w:szCs w:val="21"/>
          <w:highlight w:val="none"/>
        </w:rPr>
      </w:r>
      <w:r/>
    </w:p>
    <w:p>
      <w:pPr>
        <w:pStyle w:val="994"/>
        <w:jc w:val="center"/>
        <w:spacing w:line="36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以上涉及到罚款不需经营方签字，直接由采购方开处罚单，并从合同金额中扣除。</w:t>
      </w:r>
      <w:r>
        <w:rPr>
          <w:rFonts w:hint="eastAsia" w:ascii="宋体" w:hAnsi="宋体" w:eastAsia="宋体" w:cs="宋体"/>
          <w:b/>
          <w:bCs/>
          <w:color w:val="000000"/>
          <w:sz w:val="21"/>
          <w:szCs w:val="21"/>
          <w:highlight w:val="none"/>
        </w:rPr>
      </w:r>
      <w:r/>
    </w:p>
    <w:p>
      <w:pPr>
        <w:pStyle w:val="995"/>
        <w:jc w:val="center"/>
        <w:spacing w:line="360" w:lineRule="auto"/>
        <w:rPr>
          <w:rFonts w:hint="eastAsia" w:ascii="宋体" w:hAnsi="宋体" w:eastAsia="宋体" w:cs="宋体"/>
          <w:b/>
          <w:highlight w:val="none"/>
        </w:rPr>
      </w:pPr>
      <w:r>
        <w:rPr>
          <w:rFonts w:hint="eastAsia" w:ascii="宋体" w:hAnsi="宋体" w:eastAsia="宋体" w:cs="宋体"/>
          <w:b/>
          <w:bCs/>
          <w:color w:val="000000"/>
          <w:sz w:val="21"/>
          <w:szCs w:val="21"/>
          <w:highlight w:val="none"/>
        </w:rPr>
        <w:br w:type="page" w:clear="all"/>
      </w:r>
      <w:r>
        <w:rPr>
          <w:rFonts w:hint="eastAsia" w:ascii="宋体" w:hAnsi="宋体" w:eastAsia="宋体" w:cs="宋体"/>
          <w:b/>
          <w:highlight w:val="none"/>
        </w:rPr>
        <w:t xml:space="preserve">五、附件格式</w:t>
      </w:r>
      <w:r>
        <w:rPr>
          <w:rFonts w:hint="eastAsia" w:ascii="宋体" w:hAnsi="宋体" w:eastAsia="宋体" w:cs="宋体"/>
          <w:b/>
          <w:highlight w:val="none"/>
        </w:rPr>
      </w:r>
      <w:r/>
    </w:p>
    <w:p>
      <w:pPr>
        <w:pStyle w:val="1014"/>
        <w:ind w:firstLine="422"/>
        <w:jc w:val="both"/>
        <w:spacing w:line="400" w:lineRule="exact"/>
        <w:rPr>
          <w:rFonts w:hAnsi="宋体" w:eastAsia="宋体" w:cs="宋体"/>
          <w:b/>
          <w:bCs/>
          <w:sz w:val="21"/>
          <w:szCs w:val="21"/>
          <w:highlight w:val="none"/>
        </w:rPr>
      </w:pPr>
      <w:r>
        <w:rPr>
          <w:rFonts w:hint="eastAsia" w:hAnsi="宋体" w:eastAsia="宋体" w:cs="宋体"/>
          <w:b/>
          <w:bCs/>
          <w:sz w:val="21"/>
          <w:szCs w:val="21"/>
          <w:highlight w:val="none"/>
        </w:rPr>
        <w:t xml:space="preserve">格式1：          </w:t>
      </w:r>
      <w:r>
        <w:rPr>
          <w:rFonts w:hAnsi="宋体" w:eastAsia="宋体" w:cs="宋体"/>
          <w:b/>
          <w:bCs/>
          <w:sz w:val="21"/>
          <w:szCs w:val="21"/>
          <w:highlight w:val="none"/>
        </w:rPr>
      </w:r>
      <w:r/>
    </w:p>
    <w:p>
      <w:pPr>
        <w:pStyle w:val="1061"/>
        <w:ind w:firstLine="0"/>
        <w:jc w:val="center"/>
        <w:rPr>
          <w:rFonts w:ascii="宋体" w:hAnsi="宋体" w:cs="宋体"/>
          <w:b/>
          <w:highlight w:val="none"/>
        </w:rPr>
      </w:pPr>
      <w:r>
        <w:rPr>
          <w:rFonts w:hint="eastAsia" w:ascii="宋体" w:hAnsi="宋体" w:cs="宋体"/>
          <w:b/>
          <w:highlight w:val="none"/>
        </w:rPr>
        <w:t xml:space="preserve">磋商响应函</w:t>
      </w:r>
      <w:r>
        <w:rPr>
          <w:rFonts w:ascii="宋体" w:hAnsi="宋体" w:cs="宋体"/>
          <w:b/>
          <w:highlight w:val="none"/>
        </w:rPr>
      </w:r>
      <w:r/>
    </w:p>
    <w:p>
      <w:pPr>
        <w:pStyle w:val="1014"/>
        <w:ind w:firstLine="420"/>
        <w:spacing w:line="400" w:lineRule="exact"/>
        <w:rPr>
          <w:rFonts w:hAnsi="宋体" w:eastAsia="宋体"/>
          <w:sz w:val="21"/>
          <w:szCs w:val="21"/>
          <w:highlight w:val="none"/>
          <w:u w:val="single"/>
        </w:rPr>
      </w:pPr>
      <w:r>
        <w:rPr>
          <w:rFonts w:hint="eastAsia" w:hAnsi="宋体" w:eastAsia="宋体"/>
          <w:sz w:val="21"/>
          <w:szCs w:val="21"/>
          <w:highlight w:val="none"/>
          <w:u w:val="single"/>
        </w:rPr>
        <w:t xml:space="preserve">                          </w:t>
      </w:r>
      <w:r>
        <w:rPr>
          <w:rFonts w:hint="eastAsia" w:hAnsi="宋体" w:eastAsia="宋体"/>
          <w:sz w:val="21"/>
          <w:szCs w:val="21"/>
          <w:highlight w:val="none"/>
        </w:rPr>
        <w:t xml:space="preserve">：</w:t>
      </w:r>
      <w:r>
        <w:rPr>
          <w:rFonts w:hAnsi="宋体" w:eastAsia="宋体"/>
          <w:sz w:val="21"/>
          <w:szCs w:val="21"/>
          <w:highlight w:val="none"/>
          <w:u w:val="single"/>
        </w:rPr>
      </w:r>
      <w:r/>
    </w:p>
    <w:p>
      <w:pPr>
        <w:pStyle w:val="1085"/>
        <w:ind w:firstLine="420"/>
        <w:spacing w:line="400" w:lineRule="exact"/>
        <w:rPr>
          <w:rFonts w:hAnsi="宋体"/>
          <w:szCs w:val="21"/>
          <w:highlight w:val="none"/>
        </w:rPr>
      </w:pPr>
      <w:r>
        <w:rPr>
          <w:rFonts w:hint="eastAsia" w:hAnsi="宋体"/>
          <w:szCs w:val="21"/>
          <w:highlight w:val="none"/>
        </w:rPr>
        <w:t xml:space="preserve">我们收到贵单位</w:t>
      </w:r>
      <w:r>
        <w:rPr>
          <w:rFonts w:hint="eastAsia" w:hAnsi="宋体" w:cs="宋体"/>
          <w:szCs w:val="21"/>
          <w:highlight w:val="none"/>
          <w:u w:val="single"/>
        </w:rPr>
        <w:t xml:space="preserve">       </w:t>
      </w:r>
      <w:r>
        <w:rPr>
          <w:rFonts w:hint="eastAsia" w:hAnsi="宋体" w:cs="宋体"/>
          <w:szCs w:val="21"/>
          <w:highlight w:val="none"/>
        </w:rPr>
        <w:t xml:space="preserve">（采购编号）的</w:t>
      </w:r>
      <w:r>
        <w:rPr>
          <w:rFonts w:hint="eastAsia" w:hAnsi="宋体" w:cs="宋体"/>
          <w:szCs w:val="21"/>
          <w:highlight w:val="none"/>
          <w:u w:val="single"/>
        </w:rPr>
        <w:t xml:space="preserve">              （采购项目名称）</w:t>
      </w:r>
      <w:r>
        <w:rPr>
          <w:rFonts w:hint="eastAsia" w:hAnsi="宋体" w:cs="宋体"/>
          <w:szCs w:val="21"/>
          <w:highlight w:val="none"/>
        </w:rPr>
        <w:t xml:space="preserve">的</w:t>
      </w:r>
      <w:r>
        <w:rPr>
          <w:rFonts w:hint="eastAsia" w:hAnsi="宋体"/>
          <w:szCs w:val="21"/>
          <w:highlight w:val="none"/>
        </w:rPr>
        <w:t xml:space="preserve">采购文件，经仔细阅读和研究，我们决定参加磋商活动。</w:t>
      </w:r>
      <w:r>
        <w:rPr>
          <w:rFonts w:hAnsi="宋体"/>
          <w:szCs w:val="21"/>
          <w:highlight w:val="none"/>
        </w:rPr>
      </w:r>
      <w:r/>
    </w:p>
    <w:p>
      <w:pPr>
        <w:pStyle w:val="1085"/>
        <w:ind w:firstLine="420"/>
        <w:spacing w:line="400" w:lineRule="exact"/>
        <w:rPr>
          <w:rFonts w:hAnsi="宋体"/>
          <w:szCs w:val="21"/>
          <w:highlight w:val="none"/>
        </w:rPr>
      </w:pPr>
      <w:r>
        <w:rPr>
          <w:rFonts w:hAnsi="宋体"/>
          <w:szCs w:val="21"/>
          <w:highlight w:val="none"/>
        </w:rPr>
        <w:t xml:space="preserve">1</w:t>
      </w:r>
      <w:r>
        <w:rPr>
          <w:rFonts w:hint="eastAsia" w:hAnsi="宋体"/>
          <w:szCs w:val="21"/>
          <w:highlight w:val="none"/>
        </w:rPr>
        <w:t xml:space="preserve">、我们愿意按照采购文件的一切要求，提供完成该项目的全部内容。</w:t>
      </w:r>
      <w:r>
        <w:rPr>
          <w:rFonts w:hAnsi="宋体"/>
          <w:szCs w:val="21"/>
          <w:highlight w:val="none"/>
        </w:rPr>
      </w:r>
      <w:r/>
    </w:p>
    <w:p>
      <w:pPr>
        <w:pStyle w:val="1085"/>
        <w:ind w:firstLine="420"/>
        <w:spacing w:line="400" w:lineRule="exact"/>
        <w:rPr>
          <w:rFonts w:hAnsi="宋体"/>
          <w:szCs w:val="21"/>
          <w:highlight w:val="none"/>
        </w:rPr>
      </w:pPr>
      <w:r>
        <w:rPr>
          <w:rFonts w:hAnsi="宋体"/>
          <w:szCs w:val="21"/>
          <w:highlight w:val="none"/>
        </w:rPr>
        <w:t xml:space="preserve">2</w:t>
      </w:r>
      <w:r>
        <w:rPr>
          <w:rFonts w:hint="eastAsia" w:hAnsi="宋体"/>
          <w:szCs w:val="21"/>
          <w:highlight w:val="none"/>
        </w:rPr>
        <w:t xml:space="preserve">、如果我们的磋商响应文件被接受，我们将严格履行采购文件中规定的每一项要求，按期、按质、按量履行合同的义务。</w:t>
      </w:r>
      <w:r>
        <w:rPr>
          <w:rFonts w:hAnsi="宋体"/>
          <w:szCs w:val="21"/>
          <w:highlight w:val="none"/>
        </w:rPr>
      </w:r>
      <w:r/>
    </w:p>
    <w:p>
      <w:pPr>
        <w:pStyle w:val="1085"/>
        <w:ind w:firstLine="420"/>
        <w:spacing w:line="400" w:lineRule="exact"/>
        <w:rPr>
          <w:rFonts w:hAnsi="宋体"/>
          <w:szCs w:val="21"/>
          <w:highlight w:val="none"/>
        </w:rPr>
      </w:pPr>
      <w:r>
        <w:rPr>
          <w:rFonts w:hAnsi="宋体"/>
          <w:szCs w:val="21"/>
          <w:highlight w:val="none"/>
        </w:rPr>
        <w:t xml:space="preserve">3</w:t>
      </w:r>
      <w:r>
        <w:rPr>
          <w:rFonts w:hint="eastAsia" w:hAnsi="宋体"/>
          <w:szCs w:val="21"/>
          <w:highlight w:val="none"/>
        </w:rPr>
        <w:t xml:space="preserve">、我们已</w:t>
      </w:r>
      <w:r>
        <w:rPr>
          <w:rFonts w:hAnsi="宋体"/>
          <w:szCs w:val="21"/>
          <w:highlight w:val="none"/>
        </w:rPr>
        <w:t xml:space="preserve">详细审查全部</w:t>
      </w:r>
      <w:r>
        <w:rPr>
          <w:rFonts w:hint="eastAsia" w:hAnsi="宋体"/>
          <w:szCs w:val="21"/>
          <w:highlight w:val="none"/>
        </w:rPr>
        <w:t xml:space="preserve">采购</w:t>
      </w:r>
      <w:r>
        <w:rPr>
          <w:rFonts w:hAnsi="宋体"/>
          <w:szCs w:val="21"/>
          <w:highlight w:val="none"/>
        </w:rPr>
        <w:t xml:space="preserve">文件，包括</w:t>
      </w:r>
      <w:r>
        <w:rPr>
          <w:rFonts w:hint="eastAsia" w:hAnsi="宋体"/>
          <w:szCs w:val="21"/>
          <w:highlight w:val="none"/>
        </w:rPr>
        <w:t xml:space="preserve">补充文件</w:t>
      </w:r>
      <w:r>
        <w:rPr>
          <w:rFonts w:hAnsi="宋体"/>
          <w:szCs w:val="21"/>
          <w:highlight w:val="none"/>
        </w:rPr>
        <w:t xml:space="preserve">(如</w:t>
      </w:r>
      <w:r>
        <w:rPr>
          <w:rFonts w:hint="eastAsia" w:hAnsi="宋体"/>
          <w:szCs w:val="21"/>
          <w:highlight w:val="none"/>
        </w:rPr>
        <w:t xml:space="preserve">有</w:t>
      </w:r>
      <w:r>
        <w:rPr>
          <w:rFonts w:hAnsi="宋体"/>
          <w:szCs w:val="21"/>
          <w:highlight w:val="none"/>
        </w:rPr>
        <w:t xml:space="preserve">)。我们完全理解并同意放弃对这方面有不明及误解的权力。</w:t>
      </w:r>
      <w:r>
        <w:rPr>
          <w:rFonts w:hAnsi="宋体"/>
          <w:szCs w:val="21"/>
          <w:highlight w:val="none"/>
        </w:rPr>
      </w:r>
      <w:r/>
    </w:p>
    <w:p>
      <w:pPr>
        <w:pStyle w:val="1085"/>
        <w:ind w:firstLine="420"/>
        <w:spacing w:line="400" w:lineRule="exact"/>
        <w:rPr>
          <w:rFonts w:hAnsi="宋体"/>
          <w:szCs w:val="21"/>
          <w:highlight w:val="none"/>
        </w:rPr>
      </w:pPr>
      <w:r>
        <w:rPr>
          <w:rFonts w:hint="eastAsia" w:hAnsi="宋体"/>
          <w:szCs w:val="21"/>
          <w:highlight w:val="none"/>
        </w:rPr>
        <w:t xml:space="preserve">4、我们同意按采购文件中的规定，本磋商响应文件的有效期限为响应文件提交截止之日起</w:t>
      </w:r>
      <w:r>
        <w:rPr>
          <w:rFonts w:hint="eastAsia" w:hAnsi="宋体"/>
          <w:szCs w:val="21"/>
          <w:highlight w:val="none"/>
          <w:u w:val="single"/>
        </w:rPr>
        <w:t xml:space="preserve">  60  </w:t>
      </w:r>
      <w:r>
        <w:rPr>
          <w:rFonts w:hint="eastAsia" w:hAnsi="宋体"/>
          <w:szCs w:val="21"/>
          <w:highlight w:val="none"/>
        </w:rPr>
        <w:t xml:space="preserve">天。</w:t>
      </w:r>
      <w:r>
        <w:rPr>
          <w:rFonts w:hAnsi="宋体"/>
          <w:szCs w:val="21"/>
          <w:highlight w:val="none"/>
        </w:rPr>
      </w:r>
      <w:r/>
    </w:p>
    <w:p>
      <w:pPr>
        <w:pStyle w:val="1085"/>
        <w:ind w:firstLine="420"/>
        <w:spacing w:line="400" w:lineRule="exact"/>
        <w:rPr>
          <w:rFonts w:hAnsi="宋体"/>
          <w:szCs w:val="21"/>
          <w:highlight w:val="none"/>
        </w:rPr>
      </w:pPr>
      <w:r>
        <w:rPr>
          <w:rFonts w:hint="eastAsia" w:hAnsi="宋体"/>
          <w:szCs w:val="21"/>
          <w:highlight w:val="none"/>
        </w:rPr>
        <w:t xml:space="preserve">5、我们愿意提供磋商采购单位在采购文件中要求的所有资料。</w:t>
      </w:r>
      <w:r>
        <w:rPr>
          <w:rFonts w:hAnsi="宋体"/>
          <w:szCs w:val="21"/>
          <w:highlight w:val="none"/>
        </w:rPr>
      </w:r>
      <w:r/>
    </w:p>
    <w:p>
      <w:pPr>
        <w:pStyle w:val="1085"/>
        <w:ind w:firstLine="420"/>
        <w:spacing w:line="400" w:lineRule="exact"/>
        <w:rPr>
          <w:rFonts w:hAnsi="宋体"/>
          <w:szCs w:val="21"/>
          <w:highlight w:val="none"/>
        </w:rPr>
      </w:pPr>
      <w:r>
        <w:rPr>
          <w:rFonts w:hint="eastAsia" w:hAnsi="宋体"/>
          <w:szCs w:val="21"/>
          <w:highlight w:val="none"/>
        </w:rPr>
        <w:t xml:space="preserve">6、我们愿意遵守采购文件中所列的收费标准。</w:t>
      </w:r>
      <w:r>
        <w:rPr>
          <w:rFonts w:hAnsi="宋体"/>
          <w:szCs w:val="21"/>
          <w:highlight w:val="none"/>
        </w:rPr>
      </w:r>
      <w:r/>
    </w:p>
    <w:p>
      <w:pPr>
        <w:pStyle w:val="1085"/>
        <w:ind w:firstLine="420"/>
        <w:spacing w:line="400" w:lineRule="exact"/>
        <w:rPr>
          <w:rFonts w:hAnsi="宋体"/>
          <w:szCs w:val="21"/>
          <w:highlight w:val="none"/>
        </w:rPr>
      </w:pPr>
      <w:r>
        <w:rPr>
          <w:rFonts w:hint="eastAsia" w:hAnsi="宋体"/>
          <w:szCs w:val="21"/>
          <w:highlight w:val="none"/>
        </w:rPr>
        <w:t xml:space="preserve">7、我们承诺该磋商响应文件在磋商开始后的全过程中保持有效，不作任何更改和变动。</w:t>
      </w:r>
      <w:r>
        <w:rPr>
          <w:rFonts w:hAnsi="宋体"/>
          <w:szCs w:val="21"/>
          <w:highlight w:val="none"/>
        </w:rPr>
      </w:r>
      <w:r/>
    </w:p>
    <w:p>
      <w:pPr>
        <w:pStyle w:val="1085"/>
        <w:ind w:firstLine="420"/>
        <w:spacing w:line="400" w:lineRule="exact"/>
        <w:rPr>
          <w:rFonts w:hAnsi="宋体"/>
          <w:szCs w:val="21"/>
          <w:highlight w:val="none"/>
        </w:rPr>
      </w:pPr>
      <w:r>
        <w:rPr>
          <w:rFonts w:hint="eastAsia" w:hAnsi="宋体"/>
          <w:szCs w:val="21"/>
          <w:highlight w:val="none"/>
        </w:rPr>
        <w:t xml:space="preserve">8、我们承诺我们符合采购文件中“合格磋商供应商的一般条件和特殊条件”的要求，若与真实情况不符，本单位愿意承担由此而产生的一切后果。</w:t>
      </w:r>
      <w:r>
        <w:rPr>
          <w:rFonts w:hAnsi="宋体"/>
          <w:szCs w:val="21"/>
          <w:highlight w:val="none"/>
        </w:rPr>
      </w:r>
      <w:r/>
    </w:p>
    <w:p>
      <w:pPr>
        <w:pStyle w:val="1085"/>
        <w:ind w:firstLine="420"/>
        <w:spacing w:line="400" w:lineRule="exact"/>
        <w:rPr>
          <w:rFonts w:hAnsi="宋体"/>
          <w:szCs w:val="21"/>
          <w:highlight w:val="none"/>
        </w:rPr>
      </w:pPr>
      <w:r>
        <w:rPr>
          <w:rFonts w:hAnsi="宋体"/>
          <w:szCs w:val="21"/>
          <w:highlight w:val="none"/>
        </w:rPr>
        <w:t xml:space="preserve">9、</w:t>
      </w:r>
      <w:r>
        <w:rPr>
          <w:rFonts w:hint="eastAsia" w:hAnsi="宋体"/>
          <w:szCs w:val="21"/>
          <w:highlight w:val="none"/>
        </w:rPr>
        <w:t xml:space="preserve">如果我们成交，我们愿意在领取成交通知书时按采购文件的规定支付代理服务费；</w:t>
      </w:r>
      <w:r>
        <w:rPr>
          <w:rFonts w:hAnsi="宋体"/>
          <w:szCs w:val="21"/>
          <w:highlight w:val="none"/>
        </w:rPr>
      </w:r>
      <w:r/>
    </w:p>
    <w:p>
      <w:pPr>
        <w:pStyle w:val="1085"/>
        <w:ind w:firstLine="420"/>
        <w:spacing w:line="400" w:lineRule="exact"/>
        <w:rPr>
          <w:rFonts w:hAnsi="宋体"/>
          <w:szCs w:val="21"/>
          <w:highlight w:val="none"/>
        </w:rPr>
      </w:pPr>
      <w:r>
        <w:rPr>
          <w:rFonts w:hAnsi="宋体"/>
          <w:szCs w:val="21"/>
          <w:highlight w:val="none"/>
        </w:rPr>
        <w:t xml:space="preserve">1</w:t>
      </w:r>
      <w:r>
        <w:rPr>
          <w:rFonts w:hint="eastAsia" w:hAnsi="宋体"/>
          <w:szCs w:val="21"/>
          <w:highlight w:val="none"/>
        </w:rPr>
        <w:t xml:space="preserve">0、综合说明：</w:t>
      </w:r>
      <w:r>
        <w:rPr>
          <w:rFonts w:hAnsi="宋体"/>
          <w:szCs w:val="21"/>
          <w:highlight w:val="none"/>
        </w:rPr>
      </w:r>
      <w:r/>
    </w:p>
    <w:p>
      <w:pPr>
        <w:pStyle w:val="1085"/>
        <w:ind w:firstLine="420"/>
        <w:spacing w:line="400" w:lineRule="exact"/>
        <w:rPr>
          <w:rFonts w:hAnsi="宋体"/>
          <w:szCs w:val="21"/>
          <w:highlight w:val="none"/>
        </w:rPr>
      </w:pPr>
      <w:r>
        <w:rPr>
          <w:rFonts w:hint="eastAsia" w:hAnsi="宋体"/>
          <w:szCs w:val="21"/>
          <w:highlight w:val="none"/>
        </w:rPr>
        <w:t xml:space="preserve">（</w:t>
      </w:r>
      <w:r>
        <w:rPr>
          <w:rFonts w:hAnsi="宋体"/>
          <w:szCs w:val="21"/>
          <w:highlight w:val="none"/>
        </w:rPr>
        <w:t xml:space="preserve">1</w:t>
      </w:r>
      <w:r>
        <w:rPr>
          <w:rFonts w:hint="eastAsia" w:hAnsi="宋体"/>
          <w:szCs w:val="21"/>
          <w:highlight w:val="none"/>
        </w:rPr>
        <w:t xml:space="preserve">）伴随服务及配合措施：</w:t>
      </w:r>
      <w:r>
        <w:rPr>
          <w:rFonts w:hAnsi="宋体"/>
          <w:szCs w:val="21"/>
          <w:highlight w:val="none"/>
        </w:rPr>
      </w:r>
      <w:r/>
    </w:p>
    <w:p>
      <w:pPr>
        <w:pStyle w:val="1085"/>
        <w:ind w:firstLine="420"/>
        <w:spacing w:line="400" w:lineRule="exact"/>
        <w:rPr>
          <w:rFonts w:hAnsi="宋体"/>
          <w:szCs w:val="21"/>
          <w:highlight w:val="none"/>
        </w:rPr>
      </w:pPr>
      <w:r>
        <w:rPr>
          <w:rFonts w:hint="eastAsia" w:hAnsi="宋体"/>
          <w:szCs w:val="21"/>
          <w:highlight w:val="none"/>
        </w:rPr>
        <w:t xml:space="preserve">（</w:t>
      </w:r>
      <w:r>
        <w:rPr>
          <w:rFonts w:hAnsi="宋体"/>
          <w:szCs w:val="21"/>
          <w:highlight w:val="none"/>
        </w:rPr>
        <w:t xml:space="preserve">2</w:t>
      </w:r>
      <w:r>
        <w:rPr>
          <w:rFonts w:hint="eastAsia" w:hAnsi="宋体"/>
          <w:szCs w:val="21"/>
          <w:highlight w:val="none"/>
        </w:rPr>
        <w:t xml:space="preserve">）要求采购方提供的配合：</w:t>
      </w:r>
      <w:r>
        <w:rPr>
          <w:rFonts w:hAnsi="宋体"/>
          <w:szCs w:val="21"/>
          <w:highlight w:val="none"/>
        </w:rPr>
      </w:r>
      <w:r/>
    </w:p>
    <w:p>
      <w:pPr>
        <w:pStyle w:val="1085"/>
        <w:ind w:firstLine="420"/>
        <w:spacing w:line="400" w:lineRule="exact"/>
        <w:rPr>
          <w:rFonts w:hAnsi="宋体"/>
          <w:szCs w:val="21"/>
          <w:highlight w:val="none"/>
        </w:rPr>
      </w:pPr>
      <w:r>
        <w:rPr>
          <w:rFonts w:hint="eastAsia" w:hAnsi="宋体"/>
          <w:szCs w:val="21"/>
          <w:highlight w:val="none"/>
        </w:rPr>
        <w:t xml:space="preserve">（</w:t>
      </w:r>
      <w:r>
        <w:rPr>
          <w:rFonts w:hAnsi="宋体"/>
          <w:szCs w:val="21"/>
          <w:highlight w:val="none"/>
        </w:rPr>
        <w:t xml:space="preserve">3</w:t>
      </w:r>
      <w:r>
        <w:rPr>
          <w:rFonts w:hint="eastAsia" w:hAnsi="宋体"/>
          <w:szCs w:val="21"/>
          <w:highlight w:val="none"/>
        </w:rPr>
        <w:t xml:space="preserve">）对采购文件有不同意见的偏离说明：</w:t>
      </w:r>
      <w:r>
        <w:rPr>
          <w:rFonts w:hAnsi="宋体"/>
          <w:szCs w:val="21"/>
          <w:highlight w:val="none"/>
        </w:rPr>
      </w:r>
      <w:r/>
    </w:p>
    <w:p>
      <w:pPr>
        <w:pStyle w:val="1085"/>
        <w:ind w:firstLine="420"/>
        <w:spacing w:line="400" w:lineRule="exact"/>
        <w:rPr>
          <w:rFonts w:hAnsi="宋体"/>
          <w:szCs w:val="21"/>
          <w:highlight w:val="none"/>
        </w:rPr>
      </w:pPr>
      <w:r>
        <w:rPr>
          <w:rFonts w:hint="eastAsia" w:hAnsi="宋体"/>
          <w:szCs w:val="21"/>
          <w:highlight w:val="none"/>
        </w:rPr>
        <w:t xml:space="preserve">（</w:t>
      </w:r>
      <w:r>
        <w:rPr>
          <w:rFonts w:hAnsi="宋体"/>
          <w:szCs w:val="21"/>
          <w:highlight w:val="none"/>
        </w:rPr>
        <w:t xml:space="preserve">4</w:t>
      </w:r>
      <w:r>
        <w:rPr>
          <w:rFonts w:hint="eastAsia" w:hAnsi="宋体"/>
          <w:szCs w:val="21"/>
          <w:highlight w:val="none"/>
        </w:rPr>
        <w:t xml:space="preserve">）其它说明：</w:t>
      </w:r>
      <w:r>
        <w:rPr>
          <w:rFonts w:hAnsi="宋体"/>
          <w:szCs w:val="21"/>
          <w:highlight w:val="none"/>
        </w:rPr>
      </w:r>
      <w:r/>
    </w:p>
    <w:p>
      <w:pPr>
        <w:pStyle w:val="1085"/>
        <w:ind w:firstLine="420"/>
        <w:spacing w:line="400" w:lineRule="exact"/>
        <w:rPr>
          <w:rFonts w:hAnsi="宋体"/>
          <w:szCs w:val="21"/>
          <w:highlight w:val="none"/>
        </w:rPr>
      </w:pPr>
      <w:r>
        <w:rPr>
          <w:rFonts w:hint="eastAsia" w:hAnsi="宋体"/>
          <w:szCs w:val="21"/>
          <w:highlight w:val="none"/>
        </w:rPr>
        <w:t xml:space="preserve">所有有关磋商响应文件的函电，请按下列地址联系：</w:t>
      </w:r>
      <w:r>
        <w:rPr>
          <w:rFonts w:hAnsi="宋体"/>
          <w:szCs w:val="21"/>
          <w:highlight w:val="none"/>
        </w:rPr>
      </w:r>
      <w:r/>
    </w:p>
    <w:p>
      <w:pPr>
        <w:pStyle w:val="1085"/>
        <w:ind w:firstLine="420"/>
        <w:spacing w:line="400" w:lineRule="exact"/>
        <w:rPr>
          <w:rFonts w:hAnsi="宋体"/>
          <w:szCs w:val="21"/>
          <w:highlight w:val="none"/>
        </w:rPr>
      </w:pPr>
      <w:r>
        <w:rPr>
          <w:rFonts w:hint="eastAsia" w:hAnsi="宋体"/>
          <w:szCs w:val="21"/>
          <w:highlight w:val="none"/>
        </w:rPr>
        <w:t xml:space="preserve">单位：                             联系人：</w:t>
      </w:r>
      <w:r>
        <w:rPr>
          <w:rFonts w:hAnsi="宋体"/>
          <w:szCs w:val="21"/>
          <w:highlight w:val="none"/>
        </w:rPr>
      </w:r>
      <w:r/>
    </w:p>
    <w:p>
      <w:pPr>
        <w:pStyle w:val="1085"/>
        <w:ind w:firstLine="420"/>
        <w:spacing w:line="400" w:lineRule="exact"/>
        <w:rPr>
          <w:rFonts w:hAnsi="宋体"/>
          <w:szCs w:val="21"/>
          <w:highlight w:val="none"/>
        </w:rPr>
      </w:pPr>
      <w:r>
        <w:rPr>
          <w:rFonts w:hint="eastAsia" w:hAnsi="宋体"/>
          <w:szCs w:val="21"/>
          <w:highlight w:val="none"/>
        </w:rPr>
        <w:t xml:space="preserve">地址：                             邮政编码：</w:t>
      </w:r>
      <w:r>
        <w:rPr>
          <w:rFonts w:hAnsi="宋体"/>
          <w:szCs w:val="21"/>
          <w:highlight w:val="none"/>
        </w:rPr>
      </w:r>
      <w:r/>
    </w:p>
    <w:p>
      <w:pPr>
        <w:pStyle w:val="1085"/>
        <w:ind w:firstLine="420"/>
        <w:spacing w:line="400" w:lineRule="exact"/>
        <w:rPr>
          <w:rFonts w:hAnsi="宋体"/>
          <w:szCs w:val="21"/>
          <w:highlight w:val="none"/>
        </w:rPr>
      </w:pPr>
      <w:r>
        <w:rPr>
          <w:rFonts w:hint="eastAsia" w:hAnsi="宋体"/>
          <w:szCs w:val="21"/>
          <w:highlight w:val="none"/>
        </w:rPr>
        <w:t xml:space="preserve">联系电话：                         传真：</w:t>
      </w:r>
      <w:r>
        <w:rPr>
          <w:rFonts w:hAnsi="宋体"/>
          <w:szCs w:val="21"/>
          <w:highlight w:val="none"/>
        </w:rPr>
      </w:r>
      <w:r/>
    </w:p>
    <w:p>
      <w:pPr>
        <w:pStyle w:val="1085"/>
        <w:ind w:left="3402" w:firstLine="420"/>
        <w:spacing w:line="220" w:lineRule="exact"/>
        <w:rPr>
          <w:rFonts w:hAnsi="宋体"/>
          <w:szCs w:val="21"/>
          <w:highlight w:val="none"/>
        </w:rPr>
      </w:pPr>
      <w:r>
        <w:rPr>
          <w:rFonts w:hAnsi="宋体"/>
          <w:szCs w:val="21"/>
          <w:highlight w:val="none"/>
        </w:rPr>
      </w:r>
      <w:r/>
    </w:p>
    <w:p>
      <w:pPr>
        <w:pStyle w:val="99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9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94"/>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1014"/>
        <w:jc w:val="both"/>
        <w:spacing w:line="400" w:lineRule="exact"/>
        <w:rPr>
          <w:rFonts w:hAnsi="宋体" w:cs="宋体"/>
          <w:b/>
          <w:bCs/>
          <w:sz w:val="21"/>
          <w:szCs w:val="21"/>
          <w:highlight w:val="none"/>
        </w:rPr>
      </w:pPr>
      <w:r>
        <w:rPr>
          <w:rFonts w:hAnsi="宋体"/>
          <w:b/>
          <w:sz w:val="21"/>
          <w:szCs w:val="21"/>
          <w:highlight w:val="none"/>
        </w:rPr>
        <w:br w:type="page" w:clear="all"/>
      </w:r>
      <w:r>
        <w:rPr>
          <w:rFonts w:hint="eastAsia" w:hAnsi="宋体" w:eastAsia="宋体" w:cs="宋体"/>
          <w:b/>
          <w:bCs/>
          <w:sz w:val="21"/>
          <w:szCs w:val="21"/>
          <w:highlight w:val="none"/>
        </w:rPr>
        <w:t xml:space="preserve">附件2：</w:t>
      </w:r>
      <w:r>
        <w:rPr>
          <w:rFonts w:hAnsi="宋体" w:cs="宋体"/>
          <w:b/>
          <w:bCs/>
          <w:sz w:val="21"/>
          <w:szCs w:val="21"/>
          <w:highlight w:val="none"/>
        </w:rPr>
        <w:t xml:space="preserve"> </w:t>
      </w:r>
      <w:r>
        <w:rPr>
          <w:rFonts w:hAnsi="宋体" w:cs="宋体"/>
          <w:b/>
          <w:bCs/>
          <w:sz w:val="21"/>
          <w:szCs w:val="21"/>
          <w:highlight w:val="none"/>
        </w:rPr>
      </w:r>
      <w:r/>
    </w:p>
    <w:p>
      <w:pPr>
        <w:pStyle w:val="1072"/>
        <w:jc w:val="center"/>
        <w:rPr>
          <w:rFonts w:hint="eastAsia" w:hAnsi="宋体" w:eastAsia="宋体" w:cs="宋体"/>
          <w:b/>
          <w:bCs/>
          <w:sz w:val="21"/>
          <w:szCs w:val="21"/>
          <w:highlight w:val="none"/>
          <w:lang w:val="zh-CN"/>
        </w:rPr>
      </w:pPr>
      <w:r>
        <w:rPr>
          <w:rFonts w:hint="eastAsia" w:hAnsi="宋体" w:eastAsia="宋体" w:cs="宋体"/>
          <w:b/>
          <w:bCs/>
          <w:sz w:val="21"/>
          <w:szCs w:val="21"/>
          <w:highlight w:val="none"/>
          <w:lang w:val="zh-CN"/>
        </w:rPr>
      </w:r>
      <w:r/>
    </w:p>
    <w:p>
      <w:pPr>
        <w:pStyle w:val="1061"/>
        <w:ind w:firstLine="0"/>
        <w:jc w:val="center"/>
        <w:rPr>
          <w:rFonts w:hint="eastAsia" w:ascii="宋体" w:hAnsi="宋体"/>
          <w:b/>
          <w:sz w:val="21"/>
          <w:szCs w:val="21"/>
          <w:highlight w:val="none"/>
        </w:rPr>
      </w:pPr>
      <w:r>
        <w:rPr>
          <w:rFonts w:hint="eastAsia" w:ascii="宋体" w:hAnsi="宋体"/>
          <w:b/>
          <w:sz w:val="21"/>
          <w:szCs w:val="21"/>
          <w:highlight w:val="none"/>
        </w:rPr>
        <w:t xml:space="preserve">开标一览表</w:t>
      </w:r>
      <w:r>
        <w:rPr>
          <w:rFonts w:hint="eastAsia" w:ascii="宋体" w:hAnsi="宋体"/>
          <w:b/>
          <w:sz w:val="21"/>
          <w:szCs w:val="21"/>
          <w:highlight w:val="none"/>
        </w:rPr>
      </w:r>
      <w:r/>
    </w:p>
    <w:p>
      <w:pPr>
        <w:pStyle w:val="994"/>
        <w:widowControl/>
        <w:rPr>
          <w:rFonts w:ascii="宋体" w:hAnsi="宋体"/>
          <w:szCs w:val="21"/>
          <w:highlight w:val="none"/>
        </w:rPr>
      </w:pPr>
      <w:r>
        <w:rPr>
          <w:rFonts w:hint="eastAsia" w:ascii="宋体" w:hAnsi="宋体"/>
          <w:szCs w:val="21"/>
          <w:highlight w:val="none"/>
        </w:rPr>
        <w:t xml:space="preserve">投标人全称（加盖公章）：</w:t>
      </w:r>
      <w:r>
        <w:rPr>
          <w:rFonts w:ascii="宋体" w:hAnsi="宋体"/>
          <w:szCs w:val="21"/>
          <w:highlight w:val="none"/>
        </w:rPr>
      </w:r>
      <w:r/>
    </w:p>
    <w:p>
      <w:pPr>
        <w:pStyle w:val="994"/>
        <w:widowControl/>
        <w:rPr>
          <w:rFonts w:hint="eastAsia" w:ascii="宋体" w:hAnsi="宋体"/>
          <w:szCs w:val="21"/>
          <w:highlight w:val="none"/>
        </w:rPr>
      </w:pPr>
      <w:r>
        <w:rPr>
          <w:rFonts w:hint="eastAsia" w:ascii="宋体" w:hAnsi="宋体"/>
          <w:szCs w:val="21"/>
          <w:highlight w:val="none"/>
        </w:rPr>
        <w:t xml:space="preserve">项目编号：</w:t>
      </w:r>
      <w:r>
        <w:rPr>
          <w:rFonts w:hint="eastAsia" w:ascii="宋体" w:hAnsi="宋体"/>
          <w:szCs w:val="21"/>
          <w:highlight w:val="none"/>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048"/>
        <w:gridCol w:w="5568"/>
      </w:tblGrid>
      <w:tr>
        <w:trPr>
          <w:trHeight w:val="564"/>
        </w:trPr>
        <w:tc>
          <w:tcPr>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pStyle w:val="994"/>
              <w:jc w:val="center"/>
              <w:spacing w:line="360" w:lineRule="auto"/>
              <w:rPr>
                <w:rFonts w:ascii="宋体" w:hAnsi="宋体"/>
                <w:szCs w:val="21"/>
                <w:highlight w:val="none"/>
              </w:rPr>
            </w:pPr>
            <w:r>
              <w:rPr>
                <w:rFonts w:hint="eastAsia" w:ascii="宋体" w:hAnsi="宋体"/>
                <w:szCs w:val="21"/>
                <w:highlight w:val="none"/>
              </w:rPr>
              <w:t xml:space="preserve">项目名称</w:t>
            </w: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pStyle w:val="994"/>
              <w:jc w:val="center"/>
              <w:spacing w:line="360" w:lineRule="auto"/>
              <w:rPr>
                <w:rFonts w:ascii="宋体" w:hAnsi="宋体"/>
                <w:szCs w:val="21"/>
                <w:highlight w:val="none"/>
              </w:rPr>
            </w:pPr>
            <w:r>
              <w:rPr>
                <w:rFonts w:hint="eastAsia" w:ascii="宋体" w:hAnsi="宋体"/>
                <w:szCs w:val="21"/>
                <w:highlight w:val="none"/>
              </w:rPr>
              <w:t xml:space="preserve">项目总价（元）</w:t>
            </w:r>
            <w:r>
              <w:rPr>
                <w:rFonts w:ascii="宋体" w:hAnsi="宋体"/>
                <w:szCs w:val="21"/>
                <w:highlight w:val="none"/>
              </w:rPr>
            </w:r>
            <w:r/>
          </w:p>
        </w:tc>
      </w:tr>
      <w:tr>
        <w:trPr>
          <w:trHeight w:val="614"/>
        </w:trPr>
        <w:tc>
          <w:tcPr>
            <w:tcBorders>
              <w:top w:val="single" w:color="000000" w:sz="4" w:space="0"/>
              <w:left w:val="single" w:color="000000" w:sz="4" w:space="0"/>
              <w:bottom w:val="single" w:color="000000" w:sz="4" w:space="0"/>
              <w:right w:val="single" w:color="000000" w:sz="4" w:space="0"/>
            </w:tcBorders>
            <w:tcW w:w="2105" w:type="dxa"/>
            <w:vAlign w:val="center"/>
            <w:textDirection w:val="lrTb"/>
            <w:noWrap w:val="false"/>
          </w:tcPr>
          <w:p>
            <w:pPr>
              <w:pStyle w:val="994"/>
              <w:spacing w:line="360" w:lineRule="auto"/>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pStyle w:val="994"/>
              <w:jc w:val="center"/>
              <w:spacing w:line="360" w:lineRule="auto"/>
              <w:rPr>
                <w:rFonts w:ascii="宋体" w:hAnsi="宋体"/>
                <w:szCs w:val="21"/>
                <w:highlight w:val="none"/>
              </w:rPr>
            </w:pPr>
            <w:r>
              <w:rPr>
                <w:rFonts w:ascii="宋体" w:hAnsi="宋体"/>
                <w:szCs w:val="21"/>
                <w:highlight w:val="none"/>
              </w:rPr>
            </w:r>
            <w:r/>
          </w:p>
        </w:tc>
      </w:tr>
      <w:tr>
        <w:trPr>
          <w:trHeight w:val="614"/>
        </w:trPr>
        <w:tc>
          <w:tcPr>
            <w:gridSpan w:val="2"/>
            <w:tcBorders>
              <w:top w:val="single" w:color="000000" w:sz="4" w:space="0"/>
              <w:left w:val="single" w:color="000000" w:sz="4" w:space="0"/>
              <w:bottom w:val="single" w:color="000000" w:sz="4" w:space="0"/>
              <w:right w:val="single" w:color="000000" w:sz="4" w:space="0"/>
            </w:tcBorders>
            <w:tcW w:w="9616" w:type="dxa"/>
            <w:vAlign w:val="center"/>
            <w:textDirection w:val="lrTb"/>
            <w:noWrap w:val="false"/>
          </w:tcPr>
          <w:p>
            <w:pPr>
              <w:pStyle w:val="994"/>
              <w:jc w:val="left"/>
              <w:spacing w:line="360" w:lineRule="auto"/>
              <w:rPr>
                <w:rFonts w:ascii="宋体" w:hAnsi="宋体"/>
                <w:szCs w:val="21"/>
                <w:highlight w:val="none"/>
              </w:rPr>
            </w:pPr>
            <w:r>
              <w:rPr>
                <w:rFonts w:hint="eastAsia" w:ascii="宋体" w:hAnsi="宋体"/>
                <w:szCs w:val="21"/>
                <w:highlight w:val="none"/>
              </w:rPr>
              <w:t xml:space="preserve">投标报价（大写金额）</w:t>
            </w:r>
            <w:r>
              <w:rPr>
                <w:rFonts w:ascii="宋体" w:hAnsi="宋体"/>
                <w:szCs w:val="21"/>
                <w:highlight w:val="none"/>
              </w:rPr>
            </w:r>
            <w:r/>
          </w:p>
        </w:tc>
      </w:tr>
    </w:tbl>
    <w:p>
      <w:pPr>
        <w:pStyle w:val="994"/>
        <w:ind w:firstLine="315"/>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r>
      <w:r/>
    </w:p>
    <w:p>
      <w:pPr>
        <w:pStyle w:val="994"/>
        <w:ind w:firstLine="502"/>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99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9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94"/>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1047"/>
        <w:ind w:firstLine="0"/>
        <w:rPr>
          <w:szCs w:val="21"/>
          <w:highlight w:val="none"/>
          <w:lang w:val="zh-CN"/>
        </w:rPr>
      </w:pPr>
      <w:r>
        <w:rPr>
          <w:szCs w:val="21"/>
          <w:highlight w:val="none"/>
          <w:lang w:val="zh-CN"/>
        </w:rPr>
      </w:r>
      <w:r/>
    </w:p>
    <w:p>
      <w:pPr>
        <w:pStyle w:val="1072"/>
        <w:ind w:firstLine="422"/>
        <w:jc w:val="center"/>
        <w:rPr>
          <w:rFonts w:hint="eastAsia" w:hAnsi="宋体" w:eastAsia="宋体" w:cs="宋体"/>
          <w:b/>
          <w:bCs/>
          <w:sz w:val="21"/>
          <w:szCs w:val="21"/>
          <w:highlight w:val="none"/>
          <w:lang w:val="zh-CN"/>
        </w:rPr>
      </w:pPr>
      <w:r>
        <w:rPr>
          <w:rFonts w:hint="eastAsia" w:hAnsi="宋体" w:eastAsia="宋体" w:cs="宋体"/>
          <w:b/>
          <w:bCs/>
          <w:sz w:val="21"/>
          <w:szCs w:val="21"/>
          <w:highlight w:val="none"/>
          <w:lang w:val="zh-CN"/>
        </w:rPr>
      </w:r>
      <w:r/>
    </w:p>
    <w:p>
      <w:pPr>
        <w:pStyle w:val="1072"/>
        <w:rPr>
          <w:rFonts w:hint="eastAsia" w:hAnsi="宋体" w:eastAsia="宋体" w:cs="宋体"/>
          <w:b/>
          <w:bCs/>
          <w:sz w:val="21"/>
          <w:szCs w:val="21"/>
          <w:highlight w:val="none"/>
          <w:lang w:val="zh-CN"/>
        </w:rPr>
      </w:pPr>
      <w:r>
        <w:rPr>
          <w:rFonts w:hAnsi="宋体" w:eastAsia="宋体" w:cs="宋体"/>
          <w:b/>
          <w:bCs/>
          <w:sz w:val="21"/>
          <w:szCs w:val="21"/>
          <w:highlight w:val="none"/>
          <w:lang w:val="zh-CN"/>
        </w:rPr>
        <w:br w:type="page" w:clear="all"/>
      </w:r>
      <w:r>
        <w:rPr>
          <w:rFonts w:hint="eastAsia" w:hAnsi="宋体" w:eastAsia="宋体" w:cs="宋体"/>
          <w:b/>
          <w:bCs/>
          <w:sz w:val="21"/>
          <w:szCs w:val="21"/>
          <w:highlight w:val="none"/>
          <w:lang w:val="zh-CN"/>
        </w:rPr>
        <w:t xml:space="preserve">附件3：</w:t>
      </w:r>
      <w:r>
        <w:rPr>
          <w:rFonts w:hint="eastAsia" w:hAnsi="宋体" w:eastAsia="宋体" w:cs="宋体"/>
          <w:b/>
          <w:bCs/>
          <w:sz w:val="21"/>
          <w:szCs w:val="21"/>
          <w:highlight w:val="none"/>
          <w:lang w:val="zh-CN"/>
        </w:rPr>
      </w:r>
      <w:r/>
    </w:p>
    <w:p>
      <w:pPr>
        <w:pStyle w:val="994"/>
        <w:jc w:val="center"/>
        <w:spacing w:line="360" w:lineRule="auto"/>
        <w:rPr>
          <w:rFonts w:ascii="宋体" w:hAnsi="宋体" w:cs="宋体"/>
          <w:b/>
          <w:szCs w:val="32"/>
          <w:highlight w:val="none"/>
          <w:lang w:val="zh-CN"/>
        </w:rPr>
      </w:pPr>
      <w:r>
        <w:rPr>
          <w:rFonts w:hint="eastAsia" w:ascii="宋体" w:hAnsi="宋体" w:cs="宋体"/>
          <w:b/>
          <w:sz w:val="28"/>
          <w:szCs w:val="32"/>
          <w:highlight w:val="none"/>
          <w:lang w:val="en-US" w:eastAsia="zh-CN"/>
        </w:rPr>
        <w:t xml:space="preserve">响应</w:t>
      </w:r>
      <w:r>
        <w:rPr>
          <w:rFonts w:hint="eastAsia" w:ascii="宋体" w:hAnsi="宋体" w:cs="宋体"/>
          <w:b/>
          <w:sz w:val="28"/>
          <w:szCs w:val="32"/>
          <w:highlight w:val="none"/>
          <w:lang w:val="zh-CN"/>
        </w:rPr>
        <w:t xml:space="preserve">报价明细表</w:t>
      </w:r>
      <w:r>
        <w:rPr>
          <w:rFonts w:hint="eastAsia" w:ascii="宋体" w:hAnsi="宋体" w:cs="宋体"/>
          <w:b/>
          <w:szCs w:val="32"/>
          <w:highlight w:val="none"/>
          <w:lang w:val="zh-CN"/>
        </w:rPr>
        <w:t xml:space="preserve">（格式可自行调整）</w:t>
      </w:r>
      <w:r>
        <w:rPr>
          <w:rFonts w:ascii="宋体" w:hAnsi="宋体" w:cs="宋体"/>
          <w:b/>
          <w:szCs w:val="32"/>
          <w:highlight w:val="none"/>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5"/>
        <w:gridCol w:w="4177"/>
        <w:gridCol w:w="1328"/>
        <w:gridCol w:w="1330"/>
        <w:gridCol w:w="1712"/>
      </w:tblGrid>
      <w:tr>
        <w:trPr>
          <w:cantSplit/>
          <w:trHeight w:val="503"/>
        </w:trPr>
        <w:tc>
          <w:tcPr>
            <w:tcW w:w="554" w:type="dxa"/>
            <w:vAlign w:val="center"/>
            <w:textDirection w:val="lrTb"/>
            <w:noWrap w:val="false"/>
          </w:tcPr>
          <w:p>
            <w:pPr>
              <w:pStyle w:val="994"/>
              <w:jc w:val="center"/>
              <w:spacing w:line="440" w:lineRule="exact"/>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W w:w="2173" w:type="dxa"/>
            <w:vAlign w:val="center"/>
            <w:textDirection w:val="lrTb"/>
            <w:noWrap w:val="false"/>
          </w:tcPr>
          <w:p>
            <w:pPr>
              <w:pStyle w:val="994"/>
              <w:jc w:val="center"/>
              <w:spacing w:line="440" w:lineRule="exact"/>
              <w:rPr>
                <w:rFonts w:ascii="宋体" w:hAnsi="宋体"/>
                <w:szCs w:val="21"/>
                <w:highlight w:val="none"/>
              </w:rPr>
            </w:pPr>
            <w:r>
              <w:rPr>
                <w:rFonts w:hint="eastAsia" w:ascii="宋体" w:hAnsi="宋体"/>
                <w:szCs w:val="21"/>
                <w:highlight w:val="none"/>
              </w:rPr>
              <w:t xml:space="preserve">名称</w:t>
            </w:r>
            <w:r>
              <w:rPr>
                <w:rFonts w:ascii="宋体" w:hAnsi="宋体"/>
                <w:szCs w:val="21"/>
                <w:highlight w:val="none"/>
              </w:rPr>
            </w:r>
            <w:r/>
          </w:p>
        </w:tc>
        <w:tc>
          <w:tcPr>
            <w:tcW w:w="691" w:type="dxa"/>
            <w:vAlign w:val="center"/>
            <w:textDirection w:val="lrTb"/>
            <w:noWrap w:val="false"/>
          </w:tcPr>
          <w:p>
            <w:pPr>
              <w:pStyle w:val="994"/>
              <w:jc w:val="center"/>
              <w:spacing w:line="440" w:lineRule="exact"/>
              <w:rPr>
                <w:rFonts w:ascii="宋体" w:hAnsi="宋体"/>
                <w:szCs w:val="21"/>
                <w:highlight w:val="none"/>
              </w:rPr>
            </w:pPr>
            <w:r>
              <w:rPr>
                <w:rFonts w:hint="eastAsia" w:ascii="宋体" w:hAnsi="宋体"/>
                <w:szCs w:val="21"/>
                <w:highlight w:val="none"/>
              </w:rPr>
              <w:t xml:space="preserve">数量</w:t>
            </w:r>
            <w:r>
              <w:rPr>
                <w:rFonts w:ascii="宋体" w:hAnsi="宋体"/>
                <w:szCs w:val="21"/>
                <w:highlight w:val="none"/>
              </w:rPr>
            </w:r>
            <w:r/>
          </w:p>
        </w:tc>
        <w:tc>
          <w:tcPr>
            <w:tcW w:w="691" w:type="dxa"/>
            <w:vAlign w:val="center"/>
            <w:textDirection w:val="lrTb"/>
            <w:noWrap w:val="false"/>
          </w:tcPr>
          <w:p>
            <w:pPr>
              <w:pStyle w:val="994"/>
              <w:jc w:val="center"/>
              <w:spacing w:line="440" w:lineRule="exact"/>
              <w:rPr>
                <w:rFonts w:ascii="宋体" w:hAnsi="宋体"/>
                <w:szCs w:val="21"/>
                <w:highlight w:val="none"/>
              </w:rPr>
            </w:pPr>
            <w:r>
              <w:rPr>
                <w:rFonts w:hint="eastAsia" w:ascii="宋体" w:hAnsi="宋体"/>
                <w:szCs w:val="21"/>
                <w:highlight w:val="none"/>
              </w:rPr>
              <w:t xml:space="preserve">单价（元）</w:t>
            </w:r>
            <w:r>
              <w:rPr>
                <w:rFonts w:ascii="宋体" w:hAnsi="宋体"/>
                <w:szCs w:val="21"/>
                <w:highlight w:val="none"/>
              </w:rPr>
            </w:r>
            <w:r/>
          </w:p>
        </w:tc>
        <w:tc>
          <w:tcPr>
            <w:tcW w:w="888" w:type="dxa"/>
            <w:vAlign w:val="center"/>
            <w:textDirection w:val="lrTb"/>
            <w:noWrap w:val="false"/>
          </w:tcPr>
          <w:p>
            <w:pPr>
              <w:pStyle w:val="994"/>
              <w:jc w:val="center"/>
              <w:spacing w:line="440" w:lineRule="exact"/>
              <w:rPr>
                <w:rFonts w:ascii="宋体" w:hAnsi="宋体"/>
                <w:szCs w:val="21"/>
                <w:highlight w:val="none"/>
              </w:rPr>
            </w:pPr>
            <w:r>
              <w:rPr>
                <w:rFonts w:hint="eastAsia" w:ascii="宋体" w:hAnsi="宋体"/>
                <w:szCs w:val="21"/>
                <w:highlight w:val="none"/>
              </w:rPr>
              <w:t xml:space="preserve">总价（元）</w:t>
            </w:r>
            <w:r>
              <w:rPr>
                <w:rFonts w:ascii="宋体" w:hAnsi="宋体"/>
                <w:szCs w:val="21"/>
                <w:highlight w:val="none"/>
              </w:rPr>
            </w:r>
            <w:r/>
          </w:p>
        </w:tc>
      </w:tr>
      <w:tr>
        <w:trPr>
          <w:cantSplit/>
          <w:trHeight w:val="447"/>
        </w:trPr>
        <w:tc>
          <w:tcPr>
            <w:tcW w:w="554" w:type="dxa"/>
            <w:vAlign w:val="center"/>
            <w:textDirection w:val="lrTb"/>
            <w:noWrap w:val="false"/>
          </w:tcPr>
          <w:p>
            <w:pPr>
              <w:pStyle w:val="994"/>
              <w:jc w:val="center"/>
              <w:spacing w:line="440" w:lineRule="exact"/>
              <w:rPr>
                <w:rFonts w:ascii="宋体" w:hAnsi="宋体"/>
                <w:bCs/>
                <w:szCs w:val="21"/>
                <w:highlight w:val="none"/>
              </w:rPr>
            </w:pPr>
            <w:r>
              <w:rPr>
                <w:rFonts w:ascii="宋体" w:hAnsi="宋体"/>
                <w:bCs/>
                <w:szCs w:val="21"/>
                <w:highlight w:val="none"/>
              </w:rPr>
            </w:r>
            <w:r/>
          </w:p>
        </w:tc>
        <w:tc>
          <w:tcPr>
            <w:tcW w:w="2173"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691"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691"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r>
      <w:tr>
        <w:trPr>
          <w:cantSplit/>
          <w:trHeight w:val="393"/>
        </w:trPr>
        <w:tc>
          <w:tcPr>
            <w:tcW w:w="554" w:type="dxa"/>
            <w:vAlign w:val="center"/>
            <w:textDirection w:val="lrTb"/>
            <w:noWrap w:val="false"/>
          </w:tcPr>
          <w:p>
            <w:pPr>
              <w:pStyle w:val="994"/>
              <w:jc w:val="center"/>
              <w:spacing w:line="440" w:lineRule="exact"/>
              <w:rPr>
                <w:rFonts w:ascii="宋体" w:hAnsi="宋体"/>
                <w:bCs/>
                <w:szCs w:val="21"/>
                <w:highlight w:val="none"/>
              </w:rPr>
            </w:pPr>
            <w:r>
              <w:rPr>
                <w:rFonts w:ascii="宋体" w:hAnsi="宋体"/>
                <w:bCs/>
                <w:szCs w:val="21"/>
                <w:highlight w:val="none"/>
              </w:rPr>
            </w:r>
            <w:r/>
          </w:p>
        </w:tc>
        <w:tc>
          <w:tcPr>
            <w:tcW w:w="2173"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691"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691"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r>
      <w:tr>
        <w:trPr>
          <w:cantSplit/>
          <w:trHeight w:val="393"/>
        </w:trPr>
        <w:tc>
          <w:tcPr>
            <w:tcW w:w="554" w:type="dxa"/>
            <w:vAlign w:val="center"/>
            <w:textDirection w:val="lrTb"/>
            <w:noWrap w:val="false"/>
          </w:tcPr>
          <w:p>
            <w:pPr>
              <w:pStyle w:val="994"/>
              <w:jc w:val="center"/>
              <w:spacing w:line="440" w:lineRule="exact"/>
              <w:rPr>
                <w:rFonts w:ascii="宋体" w:hAnsi="宋体"/>
                <w:bCs/>
                <w:szCs w:val="21"/>
                <w:highlight w:val="none"/>
              </w:rPr>
            </w:pPr>
            <w:r>
              <w:rPr>
                <w:rFonts w:ascii="宋体" w:hAnsi="宋体"/>
                <w:bCs/>
                <w:szCs w:val="21"/>
                <w:highlight w:val="none"/>
              </w:rPr>
            </w:r>
            <w:r/>
          </w:p>
        </w:tc>
        <w:tc>
          <w:tcPr>
            <w:tcW w:w="2173"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691"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691"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r>
      <w:tr>
        <w:trPr>
          <w:cantSplit/>
          <w:trHeight w:val="393"/>
        </w:trPr>
        <w:tc>
          <w:tcPr>
            <w:tcW w:w="554" w:type="dxa"/>
            <w:vAlign w:val="center"/>
            <w:textDirection w:val="lrTb"/>
            <w:noWrap w:val="false"/>
          </w:tcPr>
          <w:p>
            <w:pPr>
              <w:pStyle w:val="994"/>
              <w:jc w:val="center"/>
              <w:spacing w:line="440" w:lineRule="exact"/>
              <w:rPr>
                <w:rFonts w:ascii="宋体" w:hAnsi="宋体"/>
                <w:bCs/>
                <w:szCs w:val="21"/>
                <w:highlight w:val="none"/>
              </w:rPr>
            </w:pPr>
            <w:r>
              <w:rPr>
                <w:rFonts w:ascii="宋体" w:hAnsi="宋体"/>
                <w:bCs/>
                <w:szCs w:val="21"/>
                <w:highlight w:val="none"/>
              </w:rPr>
            </w:r>
            <w:r/>
          </w:p>
        </w:tc>
        <w:tc>
          <w:tcPr>
            <w:tcW w:w="2173"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691"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691"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r>
      <w:tr>
        <w:trPr>
          <w:cantSplit/>
          <w:trHeight w:val="393"/>
        </w:trPr>
        <w:tc>
          <w:tcPr>
            <w:tcW w:w="554" w:type="dxa"/>
            <w:vAlign w:val="center"/>
            <w:textDirection w:val="lrTb"/>
            <w:noWrap w:val="false"/>
          </w:tcPr>
          <w:p>
            <w:pPr>
              <w:pStyle w:val="994"/>
              <w:jc w:val="center"/>
              <w:spacing w:line="440" w:lineRule="exact"/>
              <w:rPr>
                <w:rFonts w:ascii="宋体" w:hAnsi="宋体"/>
                <w:bCs/>
                <w:szCs w:val="21"/>
                <w:highlight w:val="none"/>
              </w:rPr>
            </w:pPr>
            <w:r>
              <w:rPr>
                <w:rFonts w:ascii="宋体" w:hAnsi="宋体"/>
                <w:bCs/>
                <w:szCs w:val="21"/>
                <w:highlight w:val="none"/>
              </w:rPr>
            </w:r>
            <w:r/>
          </w:p>
        </w:tc>
        <w:tc>
          <w:tcPr>
            <w:tcW w:w="2173"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691"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691"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r>
      <w:tr>
        <w:trPr>
          <w:cantSplit/>
          <w:trHeight w:val="393"/>
        </w:trPr>
        <w:tc>
          <w:tcPr>
            <w:tcW w:w="554"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2173"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691"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691"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r>
      <w:tr>
        <w:trPr>
          <w:cantSplit/>
          <w:trHeight w:val="443"/>
        </w:trPr>
        <w:tc>
          <w:tcPr>
            <w:tcW w:w="554"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2173"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691"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691"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tcW w:w="888"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r>
      <w:tr>
        <w:trPr>
          <w:cantSplit/>
          <w:trHeight w:val="443"/>
        </w:trPr>
        <w:tc>
          <w:tcPr>
            <w:tcW w:w="554" w:type="dxa"/>
            <w:vAlign w:val="center"/>
            <w:textDirection w:val="lrTb"/>
            <w:noWrap w:val="false"/>
          </w:tcPr>
          <w:p>
            <w:pPr>
              <w:pStyle w:val="994"/>
              <w:jc w:val="center"/>
              <w:spacing w:line="440" w:lineRule="exact"/>
              <w:rPr>
                <w:rFonts w:ascii="宋体" w:hAnsi="宋体"/>
                <w:szCs w:val="21"/>
                <w:highlight w:val="none"/>
              </w:rPr>
            </w:pPr>
            <w:r>
              <w:rPr>
                <w:rFonts w:ascii="宋体" w:hAnsi="宋体"/>
                <w:szCs w:val="21"/>
                <w:highlight w:val="none"/>
              </w:rPr>
            </w:r>
            <w:r/>
          </w:p>
        </w:tc>
        <w:tc>
          <w:tcPr>
            <w:gridSpan w:val="3"/>
            <w:tcW w:w="6835" w:type="dxa"/>
            <w:vAlign w:val="center"/>
            <w:textDirection w:val="lrTb"/>
            <w:noWrap w:val="false"/>
          </w:tcPr>
          <w:p>
            <w:pPr>
              <w:pStyle w:val="994"/>
              <w:jc w:val="center"/>
              <w:spacing w:line="440" w:lineRule="exact"/>
              <w:rPr>
                <w:rFonts w:ascii="宋体" w:hAnsi="宋体"/>
                <w:szCs w:val="21"/>
                <w:highlight w:val="none"/>
              </w:rPr>
            </w:pPr>
            <w:r>
              <w:rPr>
                <w:rFonts w:hint="eastAsia" w:ascii="宋体" w:hAnsi="宋体"/>
                <w:szCs w:val="21"/>
                <w:highlight w:val="none"/>
              </w:rPr>
              <w:t xml:space="preserve">合计</w:t>
            </w:r>
            <w:r>
              <w:rPr>
                <w:rFonts w:ascii="宋体" w:hAnsi="宋体"/>
                <w:szCs w:val="21"/>
                <w:highlight w:val="none"/>
              </w:rPr>
            </w:r>
            <w:r/>
          </w:p>
        </w:tc>
        <w:tc>
          <w:tcPr>
            <w:tcW w:w="888" w:type="dxa"/>
            <w:vAlign w:val="center"/>
            <w:textDirection w:val="lrTb"/>
            <w:noWrap w:val="false"/>
          </w:tcPr>
          <w:p>
            <w:pPr>
              <w:pStyle w:val="994"/>
              <w:jc w:val="left"/>
              <w:spacing w:line="440" w:lineRule="exact"/>
              <w:rPr>
                <w:rFonts w:ascii="宋体" w:hAnsi="宋体"/>
                <w:b/>
                <w:szCs w:val="21"/>
                <w:highlight w:val="none"/>
              </w:rPr>
            </w:pPr>
            <w:r>
              <w:rPr>
                <w:rFonts w:hint="eastAsia" w:ascii="宋体" w:hAnsi="宋体"/>
                <w:b/>
                <w:szCs w:val="21"/>
                <w:highlight w:val="none"/>
              </w:rPr>
              <w:t xml:space="preserve">￥：</w:t>
            </w:r>
            <w:r>
              <w:rPr>
                <w:rFonts w:ascii="宋体" w:hAnsi="宋体"/>
                <w:b/>
                <w:szCs w:val="21"/>
                <w:highlight w:val="none"/>
              </w:rPr>
            </w:r>
            <w:r/>
          </w:p>
        </w:tc>
      </w:tr>
      <w:tr>
        <w:trPr>
          <w:cantSplit/>
          <w:trHeight w:val="443"/>
        </w:trPr>
        <w:tc>
          <w:tcPr>
            <w:gridSpan w:val="5"/>
            <w:tcW w:w="9612" w:type="dxa"/>
            <w:vAlign w:val="center"/>
            <w:textDirection w:val="lrTb"/>
            <w:noWrap w:val="false"/>
          </w:tcPr>
          <w:p>
            <w:pPr>
              <w:pStyle w:val="994"/>
              <w:jc w:val="left"/>
              <w:spacing w:line="440" w:lineRule="exact"/>
              <w:rPr>
                <w:rFonts w:ascii="宋体" w:hAnsi="宋体"/>
                <w:szCs w:val="21"/>
                <w:highlight w:val="none"/>
              </w:rPr>
            </w:pPr>
            <w:r>
              <w:rPr>
                <w:rFonts w:hint="eastAsia" w:ascii="宋体" w:hAnsi="宋体"/>
                <w:szCs w:val="21"/>
                <w:highlight w:val="none"/>
              </w:rPr>
              <w:t xml:space="preserve">合计（人民币）大写金额：</w:t>
            </w:r>
            <w:r>
              <w:rPr>
                <w:rFonts w:ascii="宋体" w:hAnsi="宋体"/>
                <w:szCs w:val="21"/>
                <w:highlight w:val="none"/>
              </w:rPr>
            </w:r>
            <w:r/>
          </w:p>
        </w:tc>
      </w:tr>
    </w:tbl>
    <w:p>
      <w:pPr>
        <w:pStyle w:val="994"/>
        <w:spacing w:line="360" w:lineRule="auto"/>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注：</w:t>
      </w:r>
      <w:r>
        <w:rPr>
          <w:rFonts w:hint="eastAsia" w:ascii="宋体" w:hAnsi="宋体" w:eastAsia="宋体" w:cs="宋体"/>
          <w:b w:val="0"/>
          <w:bCs w:val="0"/>
          <w:szCs w:val="21"/>
          <w:highlight w:val="none"/>
          <w:lang w:val="en-US" w:eastAsia="zh-CN"/>
        </w:rPr>
      </w:r>
      <w:r/>
    </w:p>
    <w:p>
      <w:pPr>
        <w:pStyle w:val="994"/>
        <w:ind w:firstLine="42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lang w:val="en-US" w:eastAsia="zh-CN"/>
        </w:rPr>
        <w:t xml:space="preserve">1、《响应</w:t>
      </w:r>
      <w:r>
        <w:rPr>
          <w:rFonts w:hint="eastAsia" w:ascii="宋体" w:hAnsi="宋体" w:eastAsia="宋体" w:cs="宋体"/>
          <w:b w:val="0"/>
          <w:bCs w:val="0"/>
          <w:color w:val="000000"/>
          <w:szCs w:val="21"/>
          <w:highlight w:val="none"/>
        </w:rPr>
        <w:t xml:space="preserve">报价明细表</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包含响应单位各项成本核算和投入的成本明细，</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响应</w:t>
      </w:r>
      <w:r>
        <w:rPr>
          <w:rFonts w:hint="eastAsia" w:ascii="宋体" w:hAnsi="宋体" w:eastAsia="宋体" w:cs="宋体"/>
          <w:b w:val="0"/>
          <w:bCs w:val="0"/>
          <w:color w:val="000000"/>
          <w:szCs w:val="21"/>
          <w:highlight w:val="none"/>
        </w:rPr>
        <w:t xml:space="preserve">报价明细表</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的合计金额应与</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开标一览表》</w:t>
      </w:r>
      <w:r>
        <w:rPr>
          <w:rFonts w:hint="eastAsia" w:ascii="宋体" w:hAnsi="宋体" w:eastAsia="宋体" w:cs="宋体"/>
          <w:b w:val="0"/>
          <w:bCs w:val="0"/>
          <w:color w:val="000000"/>
          <w:szCs w:val="21"/>
          <w:highlight w:val="none"/>
        </w:rPr>
        <w:t xml:space="preserve">合计金额一致；否则，以</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开标一览表</w:t>
      </w:r>
      <w:r>
        <w:rPr>
          <w:rFonts w:hint="eastAsia" w:ascii="宋体" w:hAnsi="宋体" w:eastAsia="宋体" w:cs="宋体"/>
          <w:b w:val="0"/>
          <w:bCs w:val="0"/>
          <w:color w:val="000000"/>
          <w:szCs w:val="21"/>
          <w:highlight w:val="none"/>
          <w:lang w:val="en-US" w:eastAsia="zh-CN"/>
        </w:rPr>
        <w:t xml:space="preserve">》</w:t>
      </w:r>
      <w:r>
        <w:rPr>
          <w:rFonts w:hint="eastAsia" w:ascii="宋体" w:hAnsi="宋体" w:eastAsia="宋体" w:cs="宋体"/>
          <w:b w:val="0"/>
          <w:bCs w:val="0"/>
          <w:color w:val="000000"/>
          <w:szCs w:val="21"/>
          <w:highlight w:val="none"/>
        </w:rPr>
        <w:t xml:space="preserve">为准。</w:t>
      </w:r>
      <w:r>
        <w:rPr>
          <w:rFonts w:hint="eastAsia" w:ascii="宋体" w:hAnsi="宋体" w:eastAsia="宋体" w:cs="宋体"/>
          <w:b w:val="0"/>
          <w:bCs w:val="0"/>
          <w:color w:val="000000"/>
          <w:szCs w:val="21"/>
          <w:highlight w:val="none"/>
        </w:rPr>
      </w:r>
      <w:r/>
    </w:p>
    <w:p>
      <w:pPr>
        <w:pStyle w:val="994"/>
        <w:ind w:firstLine="420"/>
        <w:spacing w:line="360" w:lineRule="auto"/>
        <w:rPr>
          <w:rFonts w:hint="eastAsia" w:ascii="宋体" w:hAnsi="宋体" w:cs="宋体"/>
          <w:b w:val="0"/>
          <w:bCs w:val="0"/>
          <w:szCs w:val="21"/>
          <w:highlight w:val="none"/>
          <w:lang w:val="zh-CN"/>
        </w:rPr>
      </w:pPr>
      <w:r>
        <w:rPr>
          <w:rFonts w:hint="eastAsia" w:ascii="宋体" w:hAnsi="宋体" w:cs="宋体"/>
          <w:b w:val="0"/>
          <w:bCs w:val="0"/>
          <w:color w:val="000000"/>
          <w:szCs w:val="21"/>
          <w:highlight w:val="none"/>
          <w:lang w:val="en-US" w:eastAsia="zh-CN"/>
        </w:rPr>
        <w:t xml:space="preserve">2</w:t>
      </w:r>
      <w:r>
        <w:rPr>
          <w:rFonts w:hint="eastAsia" w:ascii="宋体" w:hAnsi="宋体" w:cs="宋体"/>
          <w:b w:val="0"/>
          <w:bCs w:val="0"/>
          <w:color w:val="000000"/>
          <w:szCs w:val="21"/>
          <w:highlight w:val="none"/>
        </w:rPr>
        <w:t xml:space="preserve">、响应单位应对本次采购文件、技术要求中要求的所有项目内容，逐项进行报价。响应单位未在本表中明确列出但包含在本次采购范围内的项目报价，采购单位将视作响应单位免费提供。</w:t>
      </w:r>
      <w:r>
        <w:rPr>
          <w:rFonts w:hint="eastAsia" w:ascii="宋体" w:hAnsi="宋体" w:cs="宋体"/>
          <w:b w:val="0"/>
          <w:bCs w:val="0"/>
          <w:szCs w:val="21"/>
          <w:highlight w:val="none"/>
          <w:lang w:val="zh-CN"/>
        </w:rPr>
      </w:r>
      <w:r/>
    </w:p>
    <w:p>
      <w:pPr>
        <w:pStyle w:val="994"/>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99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9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94"/>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994"/>
        <w:spacing w:line="360" w:lineRule="auto"/>
        <w:rPr>
          <w:rFonts w:hAnsi="宋体"/>
          <w:b/>
          <w:bCs/>
          <w:szCs w:val="21"/>
          <w:highlight w:val="none"/>
        </w:rPr>
      </w:pPr>
      <w:r>
        <w:rPr>
          <w:rFonts w:hAnsi="宋体" w:cs="宋体"/>
          <w:b/>
          <w:bCs/>
          <w:szCs w:val="21"/>
          <w:highlight w:val="none"/>
        </w:rPr>
        <w:br w:type="page" w:clear="all"/>
      </w:r>
      <w:r>
        <w:rPr>
          <w:rFonts w:hint="eastAsia" w:hAnsi="宋体" w:cs="宋体"/>
          <w:b/>
          <w:bCs/>
          <w:szCs w:val="21"/>
          <w:highlight w:val="none"/>
        </w:rPr>
        <w:t xml:space="preserve">附件</w:t>
      </w:r>
      <w:r>
        <w:rPr>
          <w:rFonts w:hint="eastAsia" w:hAnsi="宋体" w:cs="宋体"/>
          <w:b/>
          <w:bCs/>
          <w:szCs w:val="21"/>
          <w:highlight w:val="none"/>
          <w:lang w:val="en-US" w:eastAsia="zh-CN"/>
        </w:rPr>
        <w:t xml:space="preserve">4</w:t>
      </w:r>
      <w:r>
        <w:rPr>
          <w:rFonts w:hint="eastAsia" w:hAnsi="宋体" w:cs="宋体"/>
          <w:b/>
          <w:bCs/>
          <w:szCs w:val="21"/>
          <w:highlight w:val="none"/>
        </w:rPr>
        <w:t xml:space="preserve">：</w:t>
      </w:r>
      <w:r>
        <w:rPr>
          <w:rFonts w:hAnsi="宋体"/>
          <w:b/>
          <w:bCs/>
          <w:szCs w:val="21"/>
          <w:highlight w:val="none"/>
        </w:rPr>
        <w:t xml:space="preserve"> </w:t>
      </w:r>
      <w:r>
        <w:rPr>
          <w:rFonts w:hAnsi="宋体"/>
          <w:b/>
          <w:bCs/>
          <w:szCs w:val="21"/>
          <w:highlight w:val="none"/>
        </w:rPr>
      </w:r>
      <w:r/>
    </w:p>
    <w:p>
      <w:pPr>
        <w:pStyle w:val="1061"/>
        <w:ind w:firstLine="0"/>
        <w:jc w:val="center"/>
        <w:rPr>
          <w:rFonts w:ascii="宋体" w:hAnsi="宋体" w:cs="宋体"/>
          <w:b/>
          <w:highlight w:val="none"/>
        </w:rPr>
      </w:pPr>
      <w:r>
        <w:rPr>
          <w:rFonts w:ascii="宋体" w:hAnsi="宋体" w:cs="宋体"/>
          <w:b/>
          <w:highlight w:val="none"/>
        </w:rPr>
        <w:t xml:space="preserve">响应保证承诺书</w:t>
      </w:r>
      <w:r>
        <w:rPr>
          <w:rFonts w:ascii="宋体" w:hAnsi="宋体" w:cs="宋体"/>
          <w:b/>
          <w:highlight w:val="none"/>
        </w:rPr>
      </w:r>
      <w:r/>
    </w:p>
    <w:p>
      <w:pPr>
        <w:pStyle w:val="1085"/>
        <w:ind w:firstLine="420"/>
        <w:spacing w:line="360" w:lineRule="auto"/>
        <w:rPr>
          <w:rFonts w:hAnsi="宋体"/>
          <w:szCs w:val="21"/>
          <w:highlight w:val="none"/>
        </w:rPr>
      </w:pPr>
      <w:r>
        <w:rPr>
          <w:rFonts w:hAnsi="宋体"/>
          <w:szCs w:val="21"/>
          <w:highlight w:val="none"/>
        </w:rPr>
        <w:t xml:space="preserve">致：</w:t>
      </w:r>
      <w:r>
        <w:rPr>
          <w:rFonts w:hint="eastAsia" w:hAnsi="宋体"/>
          <w:szCs w:val="21"/>
          <w:highlight w:val="none"/>
        </w:rPr>
        <w:t xml:space="preserve">苏州咨悦潭建设项目管理有限公司</w:t>
      </w:r>
      <w:r>
        <w:rPr>
          <w:rFonts w:hAnsi="宋体"/>
          <w:szCs w:val="21"/>
          <w:highlight w:val="none"/>
        </w:rPr>
      </w:r>
      <w:r/>
    </w:p>
    <w:p>
      <w:pPr>
        <w:pStyle w:val="1085"/>
        <w:ind w:firstLine="420"/>
        <w:spacing w:line="360" w:lineRule="auto"/>
        <w:rPr>
          <w:rFonts w:hAnsi="宋体"/>
          <w:szCs w:val="21"/>
          <w:highlight w:val="none"/>
        </w:rPr>
      </w:pPr>
      <w:r>
        <w:rPr>
          <w:rFonts w:hAnsi="宋体"/>
          <w:szCs w:val="21"/>
          <w:highlight w:val="none"/>
        </w:rPr>
        <w:t xml:space="preserve">我</w:t>
      </w:r>
      <w:r>
        <w:rPr>
          <w:rFonts w:hAnsi="宋体"/>
          <w:szCs w:val="21"/>
          <w:highlight w:val="none"/>
          <w:u w:val="single"/>
        </w:rPr>
        <w:t xml:space="preserve">（单位/本人，以下统称我单位）</w:t>
      </w:r>
      <w:r>
        <w:rPr>
          <w:rFonts w:hAnsi="宋体"/>
          <w:szCs w:val="21"/>
          <w:highlight w:val="none"/>
        </w:rPr>
        <w:t xml:space="preserve">自愿参加</w:t>
      </w:r>
      <w:r>
        <w:rPr>
          <w:rFonts w:hAnsi="宋体"/>
          <w:szCs w:val="21"/>
          <w:highlight w:val="none"/>
          <w:u w:val="single"/>
        </w:rPr>
        <w:t xml:space="preserve"> （项目名称和采购编号）</w:t>
      </w:r>
      <w:r>
        <w:rPr>
          <w:rFonts w:hAnsi="宋体"/>
          <w:szCs w:val="21"/>
          <w:highlight w:val="none"/>
        </w:rPr>
        <w:t xml:space="preserve">的响应,并做出如下承诺：</w:t>
      </w:r>
      <w:r>
        <w:rPr>
          <w:rFonts w:hAnsi="宋体"/>
          <w:szCs w:val="21"/>
          <w:highlight w:val="none"/>
        </w:rPr>
      </w:r>
      <w:r/>
    </w:p>
    <w:p>
      <w:pPr>
        <w:pStyle w:val="1085"/>
        <w:ind w:firstLine="420"/>
        <w:spacing w:line="360" w:lineRule="auto"/>
        <w:rPr>
          <w:rFonts w:hAnsi="宋体"/>
          <w:szCs w:val="21"/>
          <w:highlight w:val="none"/>
        </w:rPr>
      </w:pPr>
      <w:r>
        <w:rPr>
          <w:rFonts w:hAnsi="宋体"/>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Ansi="宋体"/>
          <w:szCs w:val="21"/>
          <w:highlight w:val="none"/>
        </w:rPr>
      </w:r>
      <w:r/>
    </w:p>
    <w:p>
      <w:pPr>
        <w:pStyle w:val="1085"/>
        <w:ind w:firstLine="420"/>
        <w:spacing w:line="360" w:lineRule="auto"/>
        <w:rPr>
          <w:rFonts w:hAnsi="宋体"/>
          <w:szCs w:val="21"/>
          <w:highlight w:val="none"/>
        </w:rPr>
      </w:pPr>
      <w:r>
        <w:rPr>
          <w:rFonts w:hAnsi="宋体"/>
          <w:szCs w:val="21"/>
          <w:highlight w:val="none"/>
        </w:rPr>
        <w:t xml:space="preserve">1.自响应截止时间至本项目发布成交公告为止，撤销响应；</w:t>
      </w:r>
      <w:r>
        <w:rPr>
          <w:rFonts w:hAnsi="宋体"/>
          <w:szCs w:val="21"/>
          <w:highlight w:val="none"/>
        </w:rPr>
      </w:r>
      <w:r/>
    </w:p>
    <w:p>
      <w:pPr>
        <w:pStyle w:val="1085"/>
        <w:ind w:firstLine="420"/>
        <w:spacing w:line="360" w:lineRule="auto"/>
        <w:rPr>
          <w:rFonts w:hAnsi="宋体"/>
          <w:szCs w:val="21"/>
          <w:highlight w:val="none"/>
        </w:rPr>
      </w:pPr>
      <w:r>
        <w:rPr>
          <w:rFonts w:hAnsi="宋体"/>
          <w:szCs w:val="21"/>
          <w:highlight w:val="none"/>
        </w:rPr>
        <w:t xml:space="preserve">2.成交后不依法与采购人签订合同；</w:t>
      </w:r>
      <w:r>
        <w:rPr>
          <w:rFonts w:hAnsi="宋体"/>
          <w:szCs w:val="21"/>
          <w:highlight w:val="none"/>
        </w:rPr>
      </w:r>
      <w:r/>
    </w:p>
    <w:p>
      <w:pPr>
        <w:pStyle w:val="1085"/>
        <w:ind w:firstLine="420"/>
        <w:spacing w:line="360" w:lineRule="auto"/>
        <w:rPr>
          <w:rFonts w:hAnsi="宋体"/>
          <w:szCs w:val="21"/>
          <w:highlight w:val="none"/>
        </w:rPr>
      </w:pPr>
      <w:r>
        <w:rPr>
          <w:rFonts w:hAnsi="宋体"/>
          <w:szCs w:val="21"/>
          <w:highlight w:val="none"/>
        </w:rPr>
        <w:t xml:space="preserve">3.成交后不按本采购文件规定向采购人提交履约保证金；</w:t>
      </w:r>
      <w:r>
        <w:rPr>
          <w:rFonts w:hAnsi="宋体"/>
          <w:szCs w:val="21"/>
          <w:highlight w:val="none"/>
        </w:rPr>
      </w:r>
      <w:r/>
    </w:p>
    <w:p>
      <w:pPr>
        <w:pStyle w:val="1085"/>
        <w:ind w:firstLine="420"/>
        <w:spacing w:line="360" w:lineRule="auto"/>
        <w:rPr>
          <w:rFonts w:hAnsi="宋体"/>
          <w:szCs w:val="21"/>
          <w:highlight w:val="none"/>
        </w:rPr>
      </w:pPr>
      <w:r>
        <w:rPr>
          <w:rFonts w:hAnsi="宋体"/>
          <w:szCs w:val="21"/>
          <w:highlight w:val="none"/>
        </w:rPr>
        <w:t xml:space="preserve">4.成交后不按本采购文件规定向贵方缴纳采购代理费。</w:t>
      </w:r>
      <w:r>
        <w:rPr>
          <w:rFonts w:hAnsi="宋体"/>
          <w:szCs w:val="21"/>
          <w:highlight w:val="none"/>
        </w:rPr>
      </w:r>
      <w:r/>
    </w:p>
    <w:p>
      <w:pPr>
        <w:pStyle w:val="1085"/>
        <w:ind w:firstLine="420"/>
        <w:spacing w:line="360" w:lineRule="auto"/>
        <w:rPr>
          <w:rFonts w:hAnsi="宋体"/>
          <w:szCs w:val="21"/>
          <w:highlight w:val="none"/>
        </w:rPr>
      </w:pPr>
      <w:r>
        <w:rPr>
          <w:rFonts w:hAnsi="宋体"/>
          <w:szCs w:val="21"/>
          <w:highlight w:val="none"/>
        </w:rPr>
        <w:t xml:space="preserve">二、我单位知晓上述行为的法律后果，承认本承诺书作为贵方（或采购人）要求我单位履行违约赔偿义务的依据作用。</w:t>
      </w:r>
      <w:r>
        <w:rPr>
          <w:rFonts w:hAnsi="宋体"/>
          <w:szCs w:val="21"/>
          <w:highlight w:val="none"/>
        </w:rPr>
      </w:r>
      <w:r/>
    </w:p>
    <w:p>
      <w:pPr>
        <w:pStyle w:val="1085"/>
        <w:ind w:firstLine="420"/>
        <w:spacing w:line="400" w:lineRule="exact"/>
        <w:rPr>
          <w:rFonts w:hAnsi="宋体"/>
          <w:szCs w:val="21"/>
          <w:highlight w:val="none"/>
        </w:rPr>
      </w:pPr>
      <w:r>
        <w:rPr>
          <w:rFonts w:hAnsi="宋体"/>
          <w:szCs w:val="21"/>
          <w:highlight w:val="none"/>
        </w:rPr>
        <w:t xml:space="preserve"> </w:t>
      </w:r>
      <w:r>
        <w:rPr>
          <w:rFonts w:hAnsi="宋体"/>
          <w:szCs w:val="21"/>
          <w:highlight w:val="none"/>
        </w:rPr>
      </w:r>
      <w:r/>
    </w:p>
    <w:p>
      <w:pPr>
        <w:pStyle w:val="1085"/>
        <w:ind w:firstLine="420"/>
        <w:spacing w:line="400" w:lineRule="exact"/>
        <w:rPr>
          <w:rFonts w:hAnsi="宋体"/>
          <w:szCs w:val="21"/>
          <w:highlight w:val="none"/>
        </w:rPr>
      </w:pPr>
      <w:r>
        <w:rPr>
          <w:rFonts w:hAnsi="宋体"/>
          <w:szCs w:val="21"/>
          <w:highlight w:val="none"/>
        </w:rPr>
        <w:t xml:space="preserve">                                        </w:t>
      </w:r>
      <w:r>
        <w:rPr>
          <w:rFonts w:hAnsi="宋体"/>
          <w:szCs w:val="21"/>
          <w:highlight w:val="none"/>
        </w:rPr>
      </w:r>
      <w:r/>
    </w:p>
    <w:p>
      <w:pPr>
        <w:pStyle w:val="1085"/>
        <w:ind w:firstLine="420"/>
        <w:spacing w:line="400" w:lineRule="exact"/>
        <w:rPr>
          <w:rFonts w:hAnsi="宋体"/>
          <w:szCs w:val="21"/>
          <w:highlight w:val="none"/>
        </w:rPr>
      </w:pPr>
      <w:r>
        <w:rPr>
          <w:rFonts w:hAnsi="宋体"/>
          <w:szCs w:val="21"/>
          <w:highlight w:val="none"/>
        </w:rPr>
      </w:r>
      <w:r/>
    </w:p>
    <w:p>
      <w:pPr>
        <w:pStyle w:val="1006"/>
        <w:spacing w:line="360" w:lineRule="auto"/>
        <w:rPr>
          <w:rFonts w:ascii="宋体" w:hAnsi="宋体" w:eastAsia="宋体"/>
          <w:sz w:val="21"/>
          <w:szCs w:val="21"/>
          <w:highlight w:val="none"/>
        </w:rPr>
      </w:pPr>
      <w:r>
        <w:rPr>
          <w:rFonts w:ascii="宋体" w:hAnsi="宋体" w:eastAsia="宋体"/>
          <w:sz w:val="21"/>
          <w:szCs w:val="21"/>
          <w:highlight w:val="none"/>
        </w:rPr>
      </w:r>
      <w:r/>
    </w:p>
    <w:p>
      <w:pPr>
        <w:pStyle w:val="99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9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94"/>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1068"/>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1085"/>
        <w:spacing w:line="400" w:lineRule="exact"/>
        <w:rPr>
          <w:b/>
          <w:szCs w:val="21"/>
          <w:highlight w:val="none"/>
        </w:rPr>
      </w:pPr>
      <w:r>
        <w:rPr>
          <w:b/>
          <w:szCs w:val="21"/>
          <w:highlight w:val="none"/>
        </w:rPr>
        <w:br w:type="page" w:clear="all"/>
      </w:r>
      <w:r>
        <w:rPr>
          <w:rFonts w:hint="eastAsia" w:hAnsi="宋体" w:cs="宋体"/>
          <w:b/>
          <w:bCs/>
          <w:szCs w:val="21"/>
          <w:highlight w:val="none"/>
        </w:rPr>
        <w:t xml:space="preserve">附件</w:t>
      </w:r>
      <w:r>
        <w:rPr>
          <w:rFonts w:hint="eastAsia" w:hAnsi="宋体" w:cs="宋体"/>
          <w:b/>
          <w:bCs/>
          <w:szCs w:val="21"/>
          <w:highlight w:val="none"/>
          <w:lang w:val="en-US" w:eastAsia="zh-CN"/>
        </w:rPr>
        <w:t xml:space="preserve">5</w:t>
      </w:r>
      <w:r>
        <w:rPr>
          <w:rFonts w:hint="eastAsia" w:hAnsi="宋体" w:cs="宋体"/>
          <w:b/>
          <w:bCs/>
          <w:szCs w:val="21"/>
          <w:highlight w:val="none"/>
        </w:rPr>
        <w:t xml:space="preserve">：</w:t>
      </w:r>
      <w:r>
        <w:rPr>
          <w:b/>
          <w:szCs w:val="21"/>
          <w:highlight w:val="none"/>
        </w:rPr>
      </w:r>
      <w:r/>
    </w:p>
    <w:p>
      <w:pPr>
        <w:pStyle w:val="1061"/>
        <w:ind w:firstLine="0"/>
        <w:jc w:val="center"/>
        <w:rPr>
          <w:rFonts w:ascii="宋体" w:hAnsi="宋体" w:cs="宋体"/>
          <w:b/>
          <w:highlight w:val="none"/>
        </w:rPr>
      </w:pPr>
      <w:r/>
      <w:bookmarkStart w:id="8" w:name="_Toc9884747"/>
      <w:r/>
      <w:bookmarkStart w:id="9" w:name="_Toc9885285"/>
      <w:r>
        <w:rPr>
          <w:rFonts w:ascii="宋体" w:hAnsi="宋体" w:cs="宋体"/>
          <w:b/>
          <w:highlight w:val="none"/>
        </w:rPr>
        <w:t xml:space="preserve">服务要求偏离表</w:t>
      </w:r>
      <w:bookmarkEnd w:id="8"/>
      <w:r/>
      <w:bookmarkEnd w:id="9"/>
      <w:r>
        <w:rPr>
          <w:rFonts w:ascii="宋体" w:hAnsi="宋体" w:cs="宋体"/>
          <w:b/>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1732"/>
        <w:gridCol w:w="1732"/>
        <w:gridCol w:w="1776"/>
        <w:gridCol w:w="1834"/>
        <w:gridCol w:w="1233"/>
      </w:tblGrid>
      <w:tr>
        <w:trPr/>
        <w:tc>
          <w:tcPr>
            <w:tcW w:w="1305" w:type="dxa"/>
            <w:vAlign w:val="center"/>
            <w:textDirection w:val="lrTb"/>
            <w:noWrap w:val="false"/>
          </w:tcPr>
          <w:p>
            <w:pPr>
              <w:pStyle w:val="994"/>
              <w:jc w:val="center"/>
              <w:spacing w:before="156" w:after="156"/>
              <w:rPr>
                <w:bCs/>
                <w:szCs w:val="21"/>
                <w:highlight w:val="none"/>
              </w:rPr>
            </w:pPr>
            <w:r>
              <w:rPr>
                <w:bCs/>
                <w:szCs w:val="21"/>
                <w:highlight w:val="none"/>
              </w:rPr>
              <w:t xml:space="preserve">序号</w:t>
            </w:r>
            <w:r>
              <w:rPr>
                <w:bCs/>
                <w:szCs w:val="21"/>
                <w:highlight w:val="none"/>
              </w:rPr>
            </w:r>
            <w:r/>
          </w:p>
        </w:tc>
        <w:tc>
          <w:tcPr>
            <w:tcW w:w="1732" w:type="dxa"/>
            <w:vAlign w:val="center"/>
            <w:textDirection w:val="lrTb"/>
            <w:noWrap w:val="false"/>
          </w:tcPr>
          <w:p>
            <w:pPr>
              <w:pStyle w:val="994"/>
              <w:jc w:val="center"/>
              <w:spacing w:before="156" w:after="156"/>
              <w:rPr>
                <w:bCs/>
                <w:szCs w:val="21"/>
                <w:highlight w:val="none"/>
              </w:rPr>
            </w:pPr>
            <w:r>
              <w:rPr>
                <w:bCs/>
                <w:szCs w:val="21"/>
                <w:highlight w:val="none"/>
              </w:rPr>
              <w:t xml:space="preserve">采购内容</w:t>
            </w:r>
            <w:r>
              <w:rPr>
                <w:bCs/>
                <w:szCs w:val="21"/>
                <w:highlight w:val="none"/>
              </w:rPr>
            </w:r>
            <w:r/>
          </w:p>
        </w:tc>
        <w:tc>
          <w:tcPr>
            <w:tcW w:w="1732" w:type="dxa"/>
            <w:vAlign w:val="center"/>
            <w:textDirection w:val="lrTb"/>
            <w:noWrap w:val="false"/>
          </w:tcPr>
          <w:p>
            <w:pPr>
              <w:pStyle w:val="994"/>
              <w:jc w:val="center"/>
              <w:spacing w:before="156" w:after="156"/>
              <w:rPr>
                <w:bCs/>
                <w:szCs w:val="21"/>
                <w:highlight w:val="none"/>
              </w:rPr>
            </w:pPr>
            <w:r>
              <w:rPr>
                <w:bCs/>
                <w:szCs w:val="21"/>
                <w:highlight w:val="none"/>
              </w:rPr>
              <w:t xml:space="preserve">采购要求</w:t>
            </w:r>
            <w:r>
              <w:rPr>
                <w:bCs/>
                <w:szCs w:val="21"/>
                <w:highlight w:val="none"/>
              </w:rPr>
            </w:r>
            <w:r/>
          </w:p>
        </w:tc>
        <w:tc>
          <w:tcPr>
            <w:tcW w:w="1776" w:type="dxa"/>
            <w:vAlign w:val="center"/>
            <w:textDirection w:val="lrTb"/>
            <w:noWrap w:val="false"/>
          </w:tcPr>
          <w:p>
            <w:pPr>
              <w:pStyle w:val="994"/>
              <w:jc w:val="center"/>
              <w:spacing w:before="156" w:after="156"/>
              <w:rPr>
                <w:bCs/>
                <w:szCs w:val="21"/>
                <w:highlight w:val="none"/>
              </w:rPr>
            </w:pPr>
            <w:r>
              <w:rPr>
                <w:bCs/>
                <w:szCs w:val="21"/>
                <w:highlight w:val="none"/>
              </w:rPr>
              <w:t xml:space="preserve">响应要求</w:t>
            </w:r>
            <w:r>
              <w:rPr>
                <w:bCs/>
                <w:szCs w:val="21"/>
                <w:highlight w:val="none"/>
              </w:rPr>
            </w:r>
            <w:r/>
          </w:p>
        </w:tc>
        <w:tc>
          <w:tcPr>
            <w:tcW w:w="1834" w:type="dxa"/>
            <w:vAlign w:val="center"/>
            <w:textDirection w:val="lrTb"/>
            <w:noWrap w:val="false"/>
          </w:tcPr>
          <w:p>
            <w:pPr>
              <w:pStyle w:val="994"/>
              <w:jc w:val="center"/>
              <w:spacing w:before="156" w:after="156"/>
              <w:rPr>
                <w:bCs/>
                <w:szCs w:val="21"/>
                <w:highlight w:val="none"/>
              </w:rPr>
            </w:pPr>
            <w:r>
              <w:rPr>
                <w:bCs/>
                <w:szCs w:val="21"/>
                <w:highlight w:val="none"/>
              </w:rPr>
              <w:t xml:space="preserve">偏离/响应</w:t>
            </w:r>
            <w:r>
              <w:rPr>
                <w:bCs/>
                <w:szCs w:val="21"/>
                <w:highlight w:val="none"/>
              </w:rPr>
            </w:r>
            <w:r/>
          </w:p>
        </w:tc>
        <w:tc>
          <w:tcPr>
            <w:tcW w:w="1233" w:type="dxa"/>
            <w:vAlign w:val="center"/>
            <w:textDirection w:val="lrTb"/>
            <w:noWrap w:val="false"/>
          </w:tcPr>
          <w:p>
            <w:pPr>
              <w:pStyle w:val="994"/>
              <w:jc w:val="center"/>
              <w:spacing w:before="156" w:after="156"/>
              <w:rPr>
                <w:bCs/>
                <w:szCs w:val="21"/>
                <w:highlight w:val="none"/>
              </w:rPr>
            </w:pPr>
            <w:r>
              <w:rPr>
                <w:bCs/>
                <w:szCs w:val="21"/>
                <w:highlight w:val="none"/>
              </w:rPr>
              <w:t xml:space="preserve">说明</w:t>
            </w:r>
            <w:r>
              <w:rPr>
                <w:bCs/>
                <w:szCs w:val="21"/>
                <w:highlight w:val="none"/>
              </w:rPr>
            </w:r>
            <w:r/>
          </w:p>
        </w:tc>
      </w:tr>
      <w:tr>
        <w:trPr/>
        <w:tc>
          <w:tcPr>
            <w:tcW w:w="1305" w:type="dxa"/>
            <w:vAlign w:val="center"/>
            <w:textDirection w:val="lrTb"/>
            <w:noWrap w:val="false"/>
          </w:tcPr>
          <w:p>
            <w:pPr>
              <w:pStyle w:val="994"/>
              <w:ind w:firstLine="420"/>
              <w:spacing w:before="156" w:after="156"/>
              <w:rPr>
                <w:szCs w:val="21"/>
                <w:highlight w:val="none"/>
              </w:rPr>
            </w:pPr>
            <w:r>
              <w:rPr>
                <w:szCs w:val="21"/>
                <w:highlight w:val="none"/>
              </w:rPr>
            </w:r>
            <w:r/>
          </w:p>
        </w:tc>
        <w:tc>
          <w:tcPr>
            <w:tcW w:w="1732" w:type="dxa"/>
            <w:vAlign w:val="center"/>
            <w:textDirection w:val="lrTb"/>
            <w:noWrap w:val="false"/>
          </w:tcPr>
          <w:p>
            <w:pPr>
              <w:pStyle w:val="994"/>
              <w:ind w:firstLine="420"/>
              <w:spacing w:before="156" w:after="156"/>
              <w:rPr>
                <w:szCs w:val="21"/>
                <w:highlight w:val="none"/>
              </w:rPr>
            </w:pPr>
            <w:r>
              <w:rPr>
                <w:szCs w:val="21"/>
                <w:highlight w:val="none"/>
              </w:rPr>
            </w:r>
            <w:r/>
          </w:p>
        </w:tc>
        <w:tc>
          <w:tcPr>
            <w:tcW w:w="1732" w:type="dxa"/>
            <w:vAlign w:val="center"/>
            <w:textDirection w:val="lrTb"/>
            <w:noWrap w:val="false"/>
          </w:tcPr>
          <w:p>
            <w:pPr>
              <w:pStyle w:val="994"/>
              <w:ind w:firstLine="420"/>
              <w:spacing w:before="156" w:after="156"/>
              <w:rPr>
                <w:szCs w:val="21"/>
                <w:highlight w:val="none"/>
              </w:rPr>
            </w:pPr>
            <w:r>
              <w:rPr>
                <w:szCs w:val="21"/>
                <w:highlight w:val="none"/>
              </w:rPr>
            </w:r>
            <w:r/>
          </w:p>
        </w:tc>
        <w:tc>
          <w:tcPr>
            <w:tcW w:w="1776" w:type="dxa"/>
            <w:vAlign w:val="center"/>
            <w:textDirection w:val="lrTb"/>
            <w:noWrap w:val="false"/>
          </w:tcPr>
          <w:p>
            <w:pPr>
              <w:pStyle w:val="994"/>
              <w:ind w:firstLine="420"/>
              <w:spacing w:before="156" w:after="156"/>
              <w:rPr>
                <w:szCs w:val="21"/>
                <w:highlight w:val="none"/>
              </w:rPr>
            </w:pPr>
            <w:r>
              <w:rPr>
                <w:szCs w:val="21"/>
                <w:highlight w:val="none"/>
              </w:rPr>
            </w:r>
            <w:r/>
          </w:p>
        </w:tc>
        <w:tc>
          <w:tcPr>
            <w:tcW w:w="1834" w:type="dxa"/>
            <w:vAlign w:val="center"/>
            <w:textDirection w:val="lrTb"/>
            <w:noWrap w:val="false"/>
          </w:tcPr>
          <w:p>
            <w:pPr>
              <w:pStyle w:val="994"/>
              <w:ind w:firstLine="420"/>
              <w:spacing w:before="156" w:after="156"/>
              <w:rPr>
                <w:szCs w:val="21"/>
                <w:highlight w:val="none"/>
              </w:rPr>
            </w:pPr>
            <w:r>
              <w:rPr>
                <w:szCs w:val="21"/>
                <w:highlight w:val="none"/>
              </w:rPr>
            </w:r>
            <w:r/>
          </w:p>
        </w:tc>
        <w:tc>
          <w:tcPr>
            <w:tcW w:w="1233" w:type="dxa"/>
            <w:vAlign w:val="center"/>
            <w:textDirection w:val="lrTb"/>
            <w:noWrap w:val="false"/>
          </w:tcPr>
          <w:p>
            <w:pPr>
              <w:pStyle w:val="994"/>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94"/>
              <w:ind w:firstLine="420"/>
              <w:spacing w:before="156" w:after="156"/>
              <w:rPr>
                <w:szCs w:val="21"/>
                <w:highlight w:val="none"/>
              </w:rPr>
            </w:pPr>
            <w:r>
              <w:rPr>
                <w:szCs w:val="21"/>
                <w:highlight w:val="none"/>
              </w:rPr>
            </w:r>
            <w:r/>
          </w:p>
        </w:tc>
        <w:tc>
          <w:tcPr>
            <w:tcW w:w="1732" w:type="dxa"/>
            <w:vAlign w:val="center"/>
            <w:textDirection w:val="lrTb"/>
            <w:noWrap w:val="false"/>
          </w:tcPr>
          <w:p>
            <w:pPr>
              <w:pStyle w:val="994"/>
              <w:ind w:firstLine="420"/>
              <w:spacing w:before="156" w:after="156"/>
              <w:rPr>
                <w:szCs w:val="21"/>
                <w:highlight w:val="none"/>
              </w:rPr>
            </w:pPr>
            <w:r>
              <w:rPr>
                <w:szCs w:val="21"/>
                <w:highlight w:val="none"/>
              </w:rPr>
            </w:r>
            <w:r/>
          </w:p>
        </w:tc>
        <w:tc>
          <w:tcPr>
            <w:tcW w:w="1732" w:type="dxa"/>
            <w:vAlign w:val="center"/>
            <w:textDirection w:val="lrTb"/>
            <w:noWrap w:val="false"/>
          </w:tcPr>
          <w:p>
            <w:pPr>
              <w:pStyle w:val="994"/>
              <w:ind w:firstLine="420"/>
              <w:spacing w:before="156" w:after="156"/>
              <w:rPr>
                <w:szCs w:val="21"/>
                <w:highlight w:val="none"/>
              </w:rPr>
            </w:pPr>
            <w:r>
              <w:rPr>
                <w:szCs w:val="21"/>
                <w:highlight w:val="none"/>
              </w:rPr>
            </w:r>
            <w:r/>
          </w:p>
        </w:tc>
        <w:tc>
          <w:tcPr>
            <w:tcW w:w="1776" w:type="dxa"/>
            <w:vAlign w:val="center"/>
            <w:textDirection w:val="lrTb"/>
            <w:noWrap w:val="false"/>
          </w:tcPr>
          <w:p>
            <w:pPr>
              <w:pStyle w:val="994"/>
              <w:ind w:firstLine="420"/>
              <w:spacing w:before="156" w:after="156"/>
              <w:rPr>
                <w:szCs w:val="21"/>
                <w:highlight w:val="none"/>
              </w:rPr>
            </w:pPr>
            <w:r>
              <w:rPr>
                <w:szCs w:val="21"/>
                <w:highlight w:val="none"/>
              </w:rPr>
            </w:r>
            <w:r/>
          </w:p>
        </w:tc>
        <w:tc>
          <w:tcPr>
            <w:tcW w:w="1834" w:type="dxa"/>
            <w:vAlign w:val="center"/>
            <w:textDirection w:val="lrTb"/>
            <w:noWrap w:val="false"/>
          </w:tcPr>
          <w:p>
            <w:pPr>
              <w:pStyle w:val="994"/>
              <w:ind w:firstLine="420"/>
              <w:spacing w:before="156" w:after="156"/>
              <w:rPr>
                <w:szCs w:val="21"/>
                <w:highlight w:val="none"/>
              </w:rPr>
            </w:pPr>
            <w:r>
              <w:rPr>
                <w:szCs w:val="21"/>
                <w:highlight w:val="none"/>
              </w:rPr>
            </w:r>
            <w:r/>
          </w:p>
        </w:tc>
        <w:tc>
          <w:tcPr>
            <w:tcW w:w="1233" w:type="dxa"/>
            <w:vAlign w:val="center"/>
            <w:textDirection w:val="lrTb"/>
            <w:noWrap w:val="false"/>
          </w:tcPr>
          <w:p>
            <w:pPr>
              <w:pStyle w:val="994"/>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94"/>
              <w:ind w:firstLine="420"/>
              <w:spacing w:before="156" w:after="156"/>
              <w:rPr>
                <w:szCs w:val="21"/>
                <w:highlight w:val="none"/>
              </w:rPr>
            </w:pPr>
            <w:r>
              <w:rPr>
                <w:szCs w:val="21"/>
                <w:highlight w:val="none"/>
              </w:rPr>
            </w:r>
            <w:r/>
          </w:p>
        </w:tc>
        <w:tc>
          <w:tcPr>
            <w:tcW w:w="1732" w:type="dxa"/>
            <w:vAlign w:val="center"/>
            <w:textDirection w:val="lrTb"/>
            <w:noWrap w:val="false"/>
          </w:tcPr>
          <w:p>
            <w:pPr>
              <w:pStyle w:val="994"/>
              <w:ind w:firstLine="420"/>
              <w:spacing w:before="156" w:after="156"/>
              <w:rPr>
                <w:szCs w:val="21"/>
                <w:highlight w:val="none"/>
              </w:rPr>
            </w:pPr>
            <w:r>
              <w:rPr>
                <w:szCs w:val="21"/>
                <w:highlight w:val="none"/>
              </w:rPr>
            </w:r>
            <w:r/>
          </w:p>
        </w:tc>
        <w:tc>
          <w:tcPr>
            <w:tcW w:w="1732" w:type="dxa"/>
            <w:vAlign w:val="center"/>
            <w:textDirection w:val="lrTb"/>
            <w:noWrap w:val="false"/>
          </w:tcPr>
          <w:p>
            <w:pPr>
              <w:pStyle w:val="994"/>
              <w:ind w:firstLine="420"/>
              <w:spacing w:before="156" w:after="156"/>
              <w:rPr>
                <w:szCs w:val="21"/>
                <w:highlight w:val="none"/>
              </w:rPr>
            </w:pPr>
            <w:r>
              <w:rPr>
                <w:szCs w:val="21"/>
                <w:highlight w:val="none"/>
              </w:rPr>
            </w:r>
            <w:r/>
          </w:p>
        </w:tc>
        <w:tc>
          <w:tcPr>
            <w:tcW w:w="1776" w:type="dxa"/>
            <w:vAlign w:val="center"/>
            <w:textDirection w:val="lrTb"/>
            <w:noWrap w:val="false"/>
          </w:tcPr>
          <w:p>
            <w:pPr>
              <w:pStyle w:val="994"/>
              <w:ind w:firstLine="420"/>
              <w:spacing w:before="156" w:after="156"/>
              <w:rPr>
                <w:szCs w:val="21"/>
                <w:highlight w:val="none"/>
              </w:rPr>
            </w:pPr>
            <w:r>
              <w:rPr>
                <w:szCs w:val="21"/>
                <w:highlight w:val="none"/>
              </w:rPr>
            </w:r>
            <w:r/>
          </w:p>
        </w:tc>
        <w:tc>
          <w:tcPr>
            <w:tcW w:w="1834" w:type="dxa"/>
            <w:vAlign w:val="center"/>
            <w:textDirection w:val="lrTb"/>
            <w:noWrap w:val="false"/>
          </w:tcPr>
          <w:p>
            <w:pPr>
              <w:pStyle w:val="994"/>
              <w:ind w:firstLine="420"/>
              <w:spacing w:before="156" w:after="156"/>
              <w:rPr>
                <w:szCs w:val="21"/>
                <w:highlight w:val="none"/>
              </w:rPr>
            </w:pPr>
            <w:r>
              <w:rPr>
                <w:szCs w:val="21"/>
                <w:highlight w:val="none"/>
              </w:rPr>
            </w:r>
            <w:r/>
          </w:p>
        </w:tc>
        <w:tc>
          <w:tcPr>
            <w:tcW w:w="1233" w:type="dxa"/>
            <w:vAlign w:val="center"/>
            <w:textDirection w:val="lrTb"/>
            <w:noWrap w:val="false"/>
          </w:tcPr>
          <w:p>
            <w:pPr>
              <w:pStyle w:val="994"/>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94"/>
              <w:ind w:firstLine="420"/>
              <w:spacing w:before="156" w:after="156"/>
              <w:rPr>
                <w:szCs w:val="21"/>
                <w:highlight w:val="none"/>
              </w:rPr>
            </w:pPr>
            <w:r>
              <w:rPr>
                <w:szCs w:val="21"/>
                <w:highlight w:val="none"/>
              </w:rPr>
            </w:r>
            <w:r/>
          </w:p>
        </w:tc>
        <w:tc>
          <w:tcPr>
            <w:tcW w:w="1732" w:type="dxa"/>
            <w:vAlign w:val="center"/>
            <w:textDirection w:val="lrTb"/>
            <w:noWrap w:val="false"/>
          </w:tcPr>
          <w:p>
            <w:pPr>
              <w:pStyle w:val="994"/>
              <w:ind w:firstLine="420"/>
              <w:spacing w:before="156" w:after="156"/>
              <w:rPr>
                <w:szCs w:val="21"/>
                <w:highlight w:val="none"/>
              </w:rPr>
            </w:pPr>
            <w:r>
              <w:rPr>
                <w:szCs w:val="21"/>
                <w:highlight w:val="none"/>
              </w:rPr>
            </w:r>
            <w:r/>
          </w:p>
        </w:tc>
        <w:tc>
          <w:tcPr>
            <w:tcW w:w="1732" w:type="dxa"/>
            <w:vAlign w:val="center"/>
            <w:textDirection w:val="lrTb"/>
            <w:noWrap w:val="false"/>
          </w:tcPr>
          <w:p>
            <w:pPr>
              <w:pStyle w:val="994"/>
              <w:ind w:firstLine="420"/>
              <w:spacing w:before="156" w:after="156"/>
              <w:rPr>
                <w:szCs w:val="21"/>
                <w:highlight w:val="none"/>
              </w:rPr>
            </w:pPr>
            <w:r>
              <w:rPr>
                <w:szCs w:val="21"/>
                <w:highlight w:val="none"/>
              </w:rPr>
            </w:r>
            <w:r/>
          </w:p>
        </w:tc>
        <w:tc>
          <w:tcPr>
            <w:tcW w:w="1776" w:type="dxa"/>
            <w:vAlign w:val="center"/>
            <w:textDirection w:val="lrTb"/>
            <w:noWrap w:val="false"/>
          </w:tcPr>
          <w:p>
            <w:pPr>
              <w:pStyle w:val="994"/>
              <w:ind w:firstLine="420"/>
              <w:spacing w:before="156" w:after="156"/>
              <w:rPr>
                <w:szCs w:val="21"/>
                <w:highlight w:val="none"/>
              </w:rPr>
            </w:pPr>
            <w:r>
              <w:rPr>
                <w:szCs w:val="21"/>
                <w:highlight w:val="none"/>
              </w:rPr>
            </w:r>
            <w:r/>
          </w:p>
        </w:tc>
        <w:tc>
          <w:tcPr>
            <w:tcW w:w="1834" w:type="dxa"/>
            <w:vAlign w:val="center"/>
            <w:textDirection w:val="lrTb"/>
            <w:noWrap w:val="false"/>
          </w:tcPr>
          <w:p>
            <w:pPr>
              <w:pStyle w:val="994"/>
              <w:ind w:firstLine="420"/>
              <w:spacing w:before="156" w:after="156"/>
              <w:rPr>
                <w:szCs w:val="21"/>
                <w:highlight w:val="none"/>
              </w:rPr>
            </w:pPr>
            <w:r>
              <w:rPr>
                <w:szCs w:val="21"/>
                <w:highlight w:val="none"/>
              </w:rPr>
            </w:r>
            <w:r/>
          </w:p>
        </w:tc>
        <w:tc>
          <w:tcPr>
            <w:tcW w:w="1233" w:type="dxa"/>
            <w:vAlign w:val="center"/>
            <w:textDirection w:val="lrTb"/>
            <w:noWrap w:val="false"/>
          </w:tcPr>
          <w:p>
            <w:pPr>
              <w:pStyle w:val="994"/>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94"/>
              <w:ind w:firstLine="420"/>
              <w:spacing w:before="156" w:after="156"/>
              <w:rPr>
                <w:szCs w:val="21"/>
                <w:highlight w:val="none"/>
              </w:rPr>
            </w:pPr>
            <w:r>
              <w:rPr>
                <w:szCs w:val="21"/>
                <w:highlight w:val="none"/>
              </w:rPr>
            </w:r>
            <w:r/>
          </w:p>
        </w:tc>
        <w:tc>
          <w:tcPr>
            <w:tcW w:w="1732" w:type="dxa"/>
            <w:vAlign w:val="center"/>
            <w:textDirection w:val="lrTb"/>
            <w:noWrap w:val="false"/>
          </w:tcPr>
          <w:p>
            <w:pPr>
              <w:pStyle w:val="994"/>
              <w:ind w:firstLine="420"/>
              <w:spacing w:before="156" w:after="156"/>
              <w:rPr>
                <w:szCs w:val="21"/>
                <w:highlight w:val="none"/>
              </w:rPr>
            </w:pPr>
            <w:r>
              <w:rPr>
                <w:szCs w:val="21"/>
                <w:highlight w:val="none"/>
              </w:rPr>
            </w:r>
            <w:r/>
          </w:p>
        </w:tc>
        <w:tc>
          <w:tcPr>
            <w:tcW w:w="1732" w:type="dxa"/>
            <w:vAlign w:val="center"/>
            <w:textDirection w:val="lrTb"/>
            <w:noWrap w:val="false"/>
          </w:tcPr>
          <w:p>
            <w:pPr>
              <w:pStyle w:val="994"/>
              <w:ind w:firstLine="420"/>
              <w:spacing w:before="156" w:after="156"/>
              <w:rPr>
                <w:szCs w:val="21"/>
                <w:highlight w:val="none"/>
              </w:rPr>
            </w:pPr>
            <w:r>
              <w:rPr>
                <w:szCs w:val="21"/>
                <w:highlight w:val="none"/>
              </w:rPr>
            </w:r>
            <w:r/>
          </w:p>
        </w:tc>
        <w:tc>
          <w:tcPr>
            <w:tcW w:w="1776" w:type="dxa"/>
            <w:vAlign w:val="center"/>
            <w:textDirection w:val="lrTb"/>
            <w:noWrap w:val="false"/>
          </w:tcPr>
          <w:p>
            <w:pPr>
              <w:pStyle w:val="994"/>
              <w:ind w:firstLine="420"/>
              <w:spacing w:before="156" w:after="156"/>
              <w:rPr>
                <w:szCs w:val="21"/>
                <w:highlight w:val="none"/>
              </w:rPr>
            </w:pPr>
            <w:r>
              <w:rPr>
                <w:szCs w:val="21"/>
                <w:highlight w:val="none"/>
              </w:rPr>
            </w:r>
            <w:r/>
          </w:p>
        </w:tc>
        <w:tc>
          <w:tcPr>
            <w:tcW w:w="1834" w:type="dxa"/>
            <w:vAlign w:val="center"/>
            <w:textDirection w:val="lrTb"/>
            <w:noWrap w:val="false"/>
          </w:tcPr>
          <w:p>
            <w:pPr>
              <w:pStyle w:val="994"/>
              <w:ind w:firstLine="420"/>
              <w:spacing w:before="156" w:after="156"/>
              <w:rPr>
                <w:szCs w:val="21"/>
                <w:highlight w:val="none"/>
              </w:rPr>
            </w:pPr>
            <w:r>
              <w:rPr>
                <w:szCs w:val="21"/>
                <w:highlight w:val="none"/>
              </w:rPr>
            </w:r>
            <w:r/>
          </w:p>
        </w:tc>
        <w:tc>
          <w:tcPr>
            <w:tcW w:w="1233" w:type="dxa"/>
            <w:vAlign w:val="center"/>
            <w:textDirection w:val="lrTb"/>
            <w:noWrap w:val="false"/>
          </w:tcPr>
          <w:p>
            <w:pPr>
              <w:pStyle w:val="994"/>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94"/>
              <w:ind w:firstLine="420"/>
              <w:spacing w:before="156" w:after="156"/>
              <w:rPr>
                <w:szCs w:val="21"/>
                <w:highlight w:val="none"/>
              </w:rPr>
            </w:pPr>
            <w:r>
              <w:rPr>
                <w:szCs w:val="21"/>
                <w:highlight w:val="none"/>
              </w:rPr>
            </w:r>
            <w:r/>
          </w:p>
        </w:tc>
        <w:tc>
          <w:tcPr>
            <w:tcW w:w="1732" w:type="dxa"/>
            <w:vAlign w:val="center"/>
            <w:textDirection w:val="lrTb"/>
            <w:noWrap w:val="false"/>
          </w:tcPr>
          <w:p>
            <w:pPr>
              <w:pStyle w:val="994"/>
              <w:ind w:firstLine="420"/>
              <w:spacing w:before="156" w:after="156"/>
              <w:rPr>
                <w:szCs w:val="21"/>
                <w:highlight w:val="none"/>
              </w:rPr>
            </w:pPr>
            <w:r>
              <w:rPr>
                <w:szCs w:val="21"/>
                <w:highlight w:val="none"/>
              </w:rPr>
            </w:r>
            <w:r/>
          </w:p>
        </w:tc>
        <w:tc>
          <w:tcPr>
            <w:tcW w:w="1732" w:type="dxa"/>
            <w:vAlign w:val="center"/>
            <w:textDirection w:val="lrTb"/>
            <w:noWrap w:val="false"/>
          </w:tcPr>
          <w:p>
            <w:pPr>
              <w:pStyle w:val="994"/>
              <w:ind w:firstLine="420"/>
              <w:spacing w:before="156" w:after="156"/>
              <w:rPr>
                <w:szCs w:val="21"/>
                <w:highlight w:val="none"/>
              </w:rPr>
            </w:pPr>
            <w:r>
              <w:rPr>
                <w:szCs w:val="21"/>
                <w:highlight w:val="none"/>
              </w:rPr>
            </w:r>
            <w:r/>
          </w:p>
        </w:tc>
        <w:tc>
          <w:tcPr>
            <w:tcW w:w="1776" w:type="dxa"/>
            <w:vAlign w:val="center"/>
            <w:textDirection w:val="lrTb"/>
            <w:noWrap w:val="false"/>
          </w:tcPr>
          <w:p>
            <w:pPr>
              <w:pStyle w:val="994"/>
              <w:ind w:firstLine="420"/>
              <w:spacing w:before="156" w:after="156"/>
              <w:rPr>
                <w:szCs w:val="21"/>
                <w:highlight w:val="none"/>
              </w:rPr>
            </w:pPr>
            <w:r>
              <w:rPr>
                <w:szCs w:val="21"/>
                <w:highlight w:val="none"/>
              </w:rPr>
            </w:r>
            <w:r/>
          </w:p>
        </w:tc>
        <w:tc>
          <w:tcPr>
            <w:tcW w:w="1834" w:type="dxa"/>
            <w:vAlign w:val="center"/>
            <w:textDirection w:val="lrTb"/>
            <w:noWrap w:val="false"/>
          </w:tcPr>
          <w:p>
            <w:pPr>
              <w:pStyle w:val="994"/>
              <w:ind w:firstLine="420"/>
              <w:spacing w:before="156" w:after="156"/>
              <w:rPr>
                <w:szCs w:val="21"/>
                <w:highlight w:val="none"/>
              </w:rPr>
            </w:pPr>
            <w:r>
              <w:rPr>
                <w:szCs w:val="21"/>
                <w:highlight w:val="none"/>
              </w:rPr>
            </w:r>
            <w:r/>
          </w:p>
        </w:tc>
        <w:tc>
          <w:tcPr>
            <w:tcW w:w="1233" w:type="dxa"/>
            <w:vAlign w:val="center"/>
            <w:textDirection w:val="lrTb"/>
            <w:noWrap w:val="false"/>
          </w:tcPr>
          <w:p>
            <w:pPr>
              <w:pStyle w:val="994"/>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94"/>
              <w:ind w:firstLine="420"/>
              <w:spacing w:before="156" w:after="156"/>
              <w:rPr>
                <w:szCs w:val="21"/>
                <w:highlight w:val="none"/>
              </w:rPr>
            </w:pPr>
            <w:r>
              <w:rPr>
                <w:szCs w:val="21"/>
                <w:highlight w:val="none"/>
              </w:rPr>
            </w:r>
            <w:r/>
          </w:p>
        </w:tc>
        <w:tc>
          <w:tcPr>
            <w:tcW w:w="1732" w:type="dxa"/>
            <w:vAlign w:val="center"/>
            <w:textDirection w:val="lrTb"/>
            <w:noWrap w:val="false"/>
          </w:tcPr>
          <w:p>
            <w:pPr>
              <w:pStyle w:val="994"/>
              <w:ind w:firstLine="420"/>
              <w:spacing w:before="156" w:after="156"/>
              <w:rPr>
                <w:szCs w:val="21"/>
                <w:highlight w:val="none"/>
              </w:rPr>
            </w:pPr>
            <w:r>
              <w:rPr>
                <w:szCs w:val="21"/>
                <w:highlight w:val="none"/>
              </w:rPr>
            </w:r>
            <w:r/>
          </w:p>
        </w:tc>
        <w:tc>
          <w:tcPr>
            <w:tcW w:w="1732" w:type="dxa"/>
            <w:vAlign w:val="center"/>
            <w:textDirection w:val="lrTb"/>
            <w:noWrap w:val="false"/>
          </w:tcPr>
          <w:p>
            <w:pPr>
              <w:pStyle w:val="994"/>
              <w:ind w:firstLine="420"/>
              <w:spacing w:before="156" w:after="156"/>
              <w:rPr>
                <w:szCs w:val="21"/>
                <w:highlight w:val="none"/>
              </w:rPr>
            </w:pPr>
            <w:r>
              <w:rPr>
                <w:szCs w:val="21"/>
                <w:highlight w:val="none"/>
              </w:rPr>
            </w:r>
            <w:r/>
          </w:p>
        </w:tc>
        <w:tc>
          <w:tcPr>
            <w:tcW w:w="1776" w:type="dxa"/>
            <w:vAlign w:val="center"/>
            <w:textDirection w:val="lrTb"/>
            <w:noWrap w:val="false"/>
          </w:tcPr>
          <w:p>
            <w:pPr>
              <w:pStyle w:val="994"/>
              <w:ind w:firstLine="420"/>
              <w:spacing w:before="156" w:after="156"/>
              <w:rPr>
                <w:szCs w:val="21"/>
                <w:highlight w:val="none"/>
              </w:rPr>
            </w:pPr>
            <w:r>
              <w:rPr>
                <w:szCs w:val="21"/>
                <w:highlight w:val="none"/>
              </w:rPr>
            </w:r>
            <w:r/>
          </w:p>
        </w:tc>
        <w:tc>
          <w:tcPr>
            <w:tcW w:w="1834" w:type="dxa"/>
            <w:vAlign w:val="center"/>
            <w:textDirection w:val="lrTb"/>
            <w:noWrap w:val="false"/>
          </w:tcPr>
          <w:p>
            <w:pPr>
              <w:pStyle w:val="994"/>
              <w:ind w:firstLine="420"/>
              <w:spacing w:before="156" w:after="156"/>
              <w:rPr>
                <w:szCs w:val="21"/>
                <w:highlight w:val="none"/>
              </w:rPr>
            </w:pPr>
            <w:r>
              <w:rPr>
                <w:szCs w:val="21"/>
                <w:highlight w:val="none"/>
              </w:rPr>
            </w:r>
            <w:r/>
          </w:p>
        </w:tc>
        <w:tc>
          <w:tcPr>
            <w:tcW w:w="1233" w:type="dxa"/>
            <w:vAlign w:val="center"/>
            <w:textDirection w:val="lrTb"/>
            <w:noWrap w:val="false"/>
          </w:tcPr>
          <w:p>
            <w:pPr>
              <w:pStyle w:val="994"/>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94"/>
              <w:ind w:firstLine="420"/>
              <w:spacing w:before="156" w:after="156"/>
              <w:rPr>
                <w:szCs w:val="21"/>
                <w:highlight w:val="none"/>
              </w:rPr>
            </w:pPr>
            <w:r>
              <w:rPr>
                <w:szCs w:val="21"/>
                <w:highlight w:val="none"/>
              </w:rPr>
            </w:r>
            <w:r/>
          </w:p>
        </w:tc>
        <w:tc>
          <w:tcPr>
            <w:tcW w:w="1732" w:type="dxa"/>
            <w:vAlign w:val="center"/>
            <w:textDirection w:val="lrTb"/>
            <w:noWrap w:val="false"/>
          </w:tcPr>
          <w:p>
            <w:pPr>
              <w:pStyle w:val="994"/>
              <w:ind w:firstLine="420"/>
              <w:spacing w:before="156" w:after="156"/>
              <w:rPr>
                <w:szCs w:val="21"/>
                <w:highlight w:val="none"/>
              </w:rPr>
            </w:pPr>
            <w:r>
              <w:rPr>
                <w:szCs w:val="21"/>
                <w:highlight w:val="none"/>
              </w:rPr>
            </w:r>
            <w:r/>
          </w:p>
        </w:tc>
        <w:tc>
          <w:tcPr>
            <w:tcW w:w="1732" w:type="dxa"/>
            <w:vAlign w:val="center"/>
            <w:textDirection w:val="lrTb"/>
            <w:noWrap w:val="false"/>
          </w:tcPr>
          <w:p>
            <w:pPr>
              <w:pStyle w:val="994"/>
              <w:ind w:firstLine="420"/>
              <w:spacing w:before="156" w:after="156"/>
              <w:rPr>
                <w:szCs w:val="21"/>
                <w:highlight w:val="none"/>
              </w:rPr>
            </w:pPr>
            <w:r>
              <w:rPr>
                <w:szCs w:val="21"/>
                <w:highlight w:val="none"/>
              </w:rPr>
            </w:r>
            <w:r/>
          </w:p>
        </w:tc>
        <w:tc>
          <w:tcPr>
            <w:tcW w:w="1776" w:type="dxa"/>
            <w:vAlign w:val="center"/>
            <w:textDirection w:val="lrTb"/>
            <w:noWrap w:val="false"/>
          </w:tcPr>
          <w:p>
            <w:pPr>
              <w:pStyle w:val="994"/>
              <w:ind w:firstLine="420"/>
              <w:spacing w:before="156" w:after="156"/>
              <w:rPr>
                <w:szCs w:val="21"/>
                <w:highlight w:val="none"/>
              </w:rPr>
            </w:pPr>
            <w:r>
              <w:rPr>
                <w:szCs w:val="21"/>
                <w:highlight w:val="none"/>
              </w:rPr>
            </w:r>
            <w:r/>
          </w:p>
        </w:tc>
        <w:tc>
          <w:tcPr>
            <w:tcW w:w="1834" w:type="dxa"/>
            <w:vAlign w:val="center"/>
            <w:textDirection w:val="lrTb"/>
            <w:noWrap w:val="false"/>
          </w:tcPr>
          <w:p>
            <w:pPr>
              <w:pStyle w:val="994"/>
              <w:ind w:firstLine="420"/>
              <w:spacing w:before="156" w:after="156"/>
              <w:rPr>
                <w:szCs w:val="21"/>
                <w:highlight w:val="none"/>
              </w:rPr>
            </w:pPr>
            <w:r>
              <w:rPr>
                <w:szCs w:val="21"/>
                <w:highlight w:val="none"/>
              </w:rPr>
            </w:r>
            <w:r/>
          </w:p>
        </w:tc>
        <w:tc>
          <w:tcPr>
            <w:tcW w:w="1233" w:type="dxa"/>
            <w:vAlign w:val="center"/>
            <w:textDirection w:val="lrTb"/>
            <w:noWrap w:val="false"/>
          </w:tcPr>
          <w:p>
            <w:pPr>
              <w:pStyle w:val="994"/>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94"/>
              <w:ind w:firstLine="420"/>
              <w:spacing w:before="156" w:after="156"/>
              <w:rPr>
                <w:szCs w:val="21"/>
                <w:highlight w:val="none"/>
              </w:rPr>
            </w:pPr>
            <w:r>
              <w:rPr>
                <w:szCs w:val="21"/>
                <w:highlight w:val="none"/>
              </w:rPr>
            </w:r>
            <w:r/>
          </w:p>
        </w:tc>
        <w:tc>
          <w:tcPr>
            <w:tcW w:w="1732" w:type="dxa"/>
            <w:vAlign w:val="center"/>
            <w:textDirection w:val="lrTb"/>
            <w:noWrap w:val="false"/>
          </w:tcPr>
          <w:p>
            <w:pPr>
              <w:pStyle w:val="994"/>
              <w:ind w:firstLine="420"/>
              <w:spacing w:before="156" w:after="156"/>
              <w:rPr>
                <w:szCs w:val="21"/>
                <w:highlight w:val="none"/>
              </w:rPr>
            </w:pPr>
            <w:r>
              <w:rPr>
                <w:szCs w:val="21"/>
                <w:highlight w:val="none"/>
              </w:rPr>
            </w:r>
            <w:r/>
          </w:p>
        </w:tc>
        <w:tc>
          <w:tcPr>
            <w:tcW w:w="1732" w:type="dxa"/>
            <w:vAlign w:val="center"/>
            <w:textDirection w:val="lrTb"/>
            <w:noWrap w:val="false"/>
          </w:tcPr>
          <w:p>
            <w:pPr>
              <w:pStyle w:val="994"/>
              <w:ind w:firstLine="420"/>
              <w:spacing w:before="156" w:after="156"/>
              <w:rPr>
                <w:szCs w:val="21"/>
                <w:highlight w:val="none"/>
              </w:rPr>
            </w:pPr>
            <w:r>
              <w:rPr>
                <w:szCs w:val="21"/>
                <w:highlight w:val="none"/>
              </w:rPr>
            </w:r>
            <w:r/>
          </w:p>
        </w:tc>
        <w:tc>
          <w:tcPr>
            <w:tcW w:w="1776" w:type="dxa"/>
            <w:vAlign w:val="center"/>
            <w:textDirection w:val="lrTb"/>
            <w:noWrap w:val="false"/>
          </w:tcPr>
          <w:p>
            <w:pPr>
              <w:pStyle w:val="994"/>
              <w:ind w:firstLine="420"/>
              <w:spacing w:before="156" w:after="156"/>
              <w:rPr>
                <w:szCs w:val="21"/>
                <w:highlight w:val="none"/>
              </w:rPr>
            </w:pPr>
            <w:r>
              <w:rPr>
                <w:szCs w:val="21"/>
                <w:highlight w:val="none"/>
              </w:rPr>
            </w:r>
            <w:r/>
          </w:p>
        </w:tc>
        <w:tc>
          <w:tcPr>
            <w:tcW w:w="1834" w:type="dxa"/>
            <w:vAlign w:val="center"/>
            <w:textDirection w:val="lrTb"/>
            <w:noWrap w:val="false"/>
          </w:tcPr>
          <w:p>
            <w:pPr>
              <w:pStyle w:val="994"/>
              <w:ind w:firstLine="420"/>
              <w:spacing w:before="156" w:after="156"/>
              <w:rPr>
                <w:szCs w:val="21"/>
                <w:highlight w:val="none"/>
              </w:rPr>
            </w:pPr>
            <w:r>
              <w:rPr>
                <w:szCs w:val="21"/>
                <w:highlight w:val="none"/>
              </w:rPr>
            </w:r>
            <w:r/>
          </w:p>
        </w:tc>
        <w:tc>
          <w:tcPr>
            <w:tcW w:w="1233" w:type="dxa"/>
            <w:vAlign w:val="center"/>
            <w:textDirection w:val="lrTb"/>
            <w:noWrap w:val="false"/>
          </w:tcPr>
          <w:p>
            <w:pPr>
              <w:pStyle w:val="994"/>
              <w:ind w:firstLine="420"/>
              <w:spacing w:before="156" w:after="156"/>
              <w:rPr>
                <w:szCs w:val="21"/>
                <w:highlight w:val="none"/>
              </w:rPr>
            </w:pPr>
            <w:r>
              <w:rPr>
                <w:szCs w:val="21"/>
                <w:highlight w:val="none"/>
              </w:rPr>
            </w:r>
            <w:r/>
          </w:p>
        </w:tc>
      </w:tr>
      <w:tr>
        <w:trPr/>
        <w:tc>
          <w:tcPr>
            <w:tcW w:w="1305" w:type="dxa"/>
            <w:vAlign w:val="center"/>
            <w:textDirection w:val="lrTb"/>
            <w:noWrap w:val="false"/>
          </w:tcPr>
          <w:p>
            <w:pPr>
              <w:pStyle w:val="994"/>
              <w:ind w:firstLine="420"/>
              <w:spacing w:before="156" w:after="156"/>
              <w:rPr>
                <w:szCs w:val="21"/>
                <w:highlight w:val="none"/>
              </w:rPr>
            </w:pPr>
            <w:r>
              <w:rPr>
                <w:szCs w:val="21"/>
                <w:highlight w:val="none"/>
              </w:rPr>
            </w:r>
            <w:r/>
          </w:p>
        </w:tc>
        <w:tc>
          <w:tcPr>
            <w:tcW w:w="1732" w:type="dxa"/>
            <w:vAlign w:val="center"/>
            <w:textDirection w:val="lrTb"/>
            <w:noWrap w:val="false"/>
          </w:tcPr>
          <w:p>
            <w:pPr>
              <w:pStyle w:val="994"/>
              <w:ind w:firstLine="420"/>
              <w:spacing w:before="156" w:after="156"/>
              <w:rPr>
                <w:szCs w:val="21"/>
                <w:highlight w:val="none"/>
              </w:rPr>
            </w:pPr>
            <w:r>
              <w:rPr>
                <w:szCs w:val="21"/>
                <w:highlight w:val="none"/>
              </w:rPr>
            </w:r>
            <w:r/>
          </w:p>
        </w:tc>
        <w:tc>
          <w:tcPr>
            <w:tcW w:w="1732" w:type="dxa"/>
            <w:vAlign w:val="center"/>
            <w:textDirection w:val="lrTb"/>
            <w:noWrap w:val="false"/>
          </w:tcPr>
          <w:p>
            <w:pPr>
              <w:pStyle w:val="994"/>
              <w:ind w:firstLine="420"/>
              <w:spacing w:before="156" w:after="156"/>
              <w:rPr>
                <w:szCs w:val="21"/>
                <w:highlight w:val="none"/>
              </w:rPr>
            </w:pPr>
            <w:r>
              <w:rPr>
                <w:szCs w:val="21"/>
                <w:highlight w:val="none"/>
              </w:rPr>
            </w:r>
            <w:r/>
          </w:p>
        </w:tc>
        <w:tc>
          <w:tcPr>
            <w:tcW w:w="1776" w:type="dxa"/>
            <w:vAlign w:val="center"/>
            <w:textDirection w:val="lrTb"/>
            <w:noWrap w:val="false"/>
          </w:tcPr>
          <w:p>
            <w:pPr>
              <w:pStyle w:val="994"/>
              <w:ind w:firstLine="420"/>
              <w:spacing w:before="156" w:after="156"/>
              <w:rPr>
                <w:szCs w:val="21"/>
                <w:highlight w:val="none"/>
              </w:rPr>
            </w:pPr>
            <w:r>
              <w:rPr>
                <w:szCs w:val="21"/>
                <w:highlight w:val="none"/>
              </w:rPr>
            </w:r>
            <w:r/>
          </w:p>
        </w:tc>
        <w:tc>
          <w:tcPr>
            <w:tcW w:w="1834" w:type="dxa"/>
            <w:vAlign w:val="center"/>
            <w:textDirection w:val="lrTb"/>
            <w:noWrap w:val="false"/>
          </w:tcPr>
          <w:p>
            <w:pPr>
              <w:pStyle w:val="994"/>
              <w:ind w:firstLine="420"/>
              <w:spacing w:before="156" w:after="156"/>
              <w:rPr>
                <w:szCs w:val="21"/>
                <w:highlight w:val="none"/>
              </w:rPr>
            </w:pPr>
            <w:r>
              <w:rPr>
                <w:szCs w:val="21"/>
                <w:highlight w:val="none"/>
              </w:rPr>
            </w:r>
            <w:r/>
          </w:p>
        </w:tc>
        <w:tc>
          <w:tcPr>
            <w:tcW w:w="1233" w:type="dxa"/>
            <w:vAlign w:val="center"/>
            <w:textDirection w:val="lrTb"/>
            <w:noWrap w:val="false"/>
          </w:tcPr>
          <w:p>
            <w:pPr>
              <w:pStyle w:val="994"/>
              <w:ind w:firstLine="420"/>
              <w:spacing w:before="156" w:after="156"/>
              <w:rPr>
                <w:szCs w:val="21"/>
                <w:highlight w:val="none"/>
              </w:rPr>
            </w:pPr>
            <w:r>
              <w:rPr>
                <w:szCs w:val="21"/>
                <w:highlight w:val="none"/>
              </w:rPr>
            </w:r>
            <w:r/>
          </w:p>
        </w:tc>
      </w:tr>
    </w:tbl>
    <w:p>
      <w:pPr>
        <w:pStyle w:val="1061"/>
        <w:ind w:firstLine="420"/>
        <w:rPr>
          <w:rFonts w:ascii="Times New Roman" w:hAnsi="Times New Roman"/>
          <w:sz w:val="21"/>
          <w:szCs w:val="21"/>
          <w:highlight w:val="none"/>
        </w:rPr>
      </w:pPr>
      <w:r>
        <w:rPr>
          <w:rFonts w:ascii="Times New Roman" w:hAnsi="Times New Roman"/>
          <w:sz w:val="21"/>
          <w:szCs w:val="21"/>
          <w:highlight w:val="none"/>
        </w:rPr>
        <w:t xml:space="preserve">注：1、供应商应对照采购文件中服务要求等，所投标的物与采购文件的规定有偏离的，应在此表中申明与技术要求条文的偏差和例外。</w:t>
      </w:r>
      <w:r>
        <w:rPr>
          <w:rFonts w:ascii="Times New Roman" w:hAnsi="Times New Roman"/>
          <w:sz w:val="21"/>
          <w:szCs w:val="21"/>
          <w:highlight w:val="none"/>
        </w:rPr>
      </w:r>
      <w:r/>
    </w:p>
    <w:p>
      <w:pPr>
        <w:pStyle w:val="1061"/>
        <w:ind w:firstLine="420"/>
        <w:rPr>
          <w:rFonts w:ascii="Times New Roman" w:hAnsi="Times New Roman"/>
          <w:sz w:val="21"/>
          <w:szCs w:val="21"/>
          <w:highlight w:val="none"/>
        </w:rPr>
      </w:pPr>
      <w:r>
        <w:rPr>
          <w:rFonts w:ascii="Times New Roman" w:hAnsi="Times New Roman"/>
          <w:sz w:val="21"/>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ascii="Times New Roman" w:hAnsi="Times New Roman"/>
          <w:sz w:val="21"/>
          <w:szCs w:val="21"/>
          <w:highlight w:val="none"/>
        </w:rPr>
      </w:r>
      <w:r/>
    </w:p>
    <w:p>
      <w:pPr>
        <w:pStyle w:val="1047"/>
        <w:ind w:firstLine="422"/>
        <w:rPr>
          <w:b/>
          <w:bCs/>
          <w:szCs w:val="21"/>
          <w:highlight w:val="none"/>
        </w:rPr>
      </w:pPr>
      <w:r>
        <w:rPr>
          <w:b/>
          <w:bCs/>
          <w:szCs w:val="21"/>
          <w:highlight w:val="none"/>
        </w:rPr>
      </w:r>
      <w:r/>
    </w:p>
    <w:p>
      <w:pPr>
        <w:pStyle w:val="99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9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94"/>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1006"/>
        <w:ind w:firstLine="422"/>
        <w:jc w:val="center"/>
        <w:spacing w:line="360" w:lineRule="auto"/>
        <w:rPr>
          <w:rFonts w:ascii="宋体" w:hAnsi="宋体" w:eastAsia="宋体" w:cs="宋体"/>
          <w:b/>
          <w:sz w:val="21"/>
          <w:szCs w:val="21"/>
          <w:highlight w:val="none"/>
        </w:rPr>
      </w:pPr>
      <w:r>
        <w:rPr>
          <w:rFonts w:ascii="宋体" w:hAnsi="宋体" w:eastAsia="宋体" w:cs="宋体"/>
          <w:b/>
          <w:sz w:val="21"/>
          <w:szCs w:val="21"/>
          <w:highlight w:val="none"/>
        </w:rPr>
      </w:r>
      <w:r/>
    </w:p>
    <w:p>
      <w:pPr>
        <w:pStyle w:val="1085"/>
        <w:spacing w:line="400" w:lineRule="exact"/>
        <w:rPr>
          <w:rFonts w:hAnsi="宋体" w:cs="宋体"/>
          <w:b/>
          <w:szCs w:val="21"/>
          <w:highlight w:val="none"/>
        </w:rPr>
      </w:pPr>
      <w:r>
        <w:rPr>
          <w:rFonts w:hAnsi="宋体" w:cs="宋体"/>
          <w:b/>
          <w:szCs w:val="21"/>
          <w:highlight w:val="none"/>
        </w:rPr>
        <w:br w:type="page" w:clear="all"/>
      </w:r>
      <w:r>
        <w:rPr>
          <w:rFonts w:hint="eastAsia" w:hAnsi="宋体" w:cs="宋体"/>
          <w:b/>
          <w:bCs/>
          <w:szCs w:val="21"/>
          <w:highlight w:val="none"/>
        </w:rPr>
        <w:t xml:space="preserve">附件</w:t>
      </w:r>
      <w:r>
        <w:rPr>
          <w:rFonts w:hint="eastAsia" w:hAnsi="宋体" w:cs="宋体"/>
          <w:b/>
          <w:bCs/>
          <w:szCs w:val="21"/>
          <w:highlight w:val="none"/>
          <w:lang w:val="en-US" w:eastAsia="zh-CN"/>
        </w:rPr>
        <w:t xml:space="preserve">6</w:t>
      </w:r>
      <w:r>
        <w:rPr>
          <w:rFonts w:hint="eastAsia" w:hAnsi="宋体" w:cs="宋体"/>
          <w:b/>
          <w:bCs/>
          <w:szCs w:val="21"/>
          <w:highlight w:val="none"/>
        </w:rPr>
        <w:t xml:space="preserve">：</w:t>
      </w:r>
      <w:r>
        <w:rPr>
          <w:rFonts w:hAnsi="宋体" w:cs="宋体"/>
          <w:b/>
          <w:szCs w:val="21"/>
          <w:highlight w:val="none"/>
        </w:rPr>
        <w:t xml:space="preserve"> </w:t>
      </w:r>
      <w:r>
        <w:rPr>
          <w:rFonts w:hAnsi="宋体" w:cs="宋体"/>
          <w:b/>
          <w:szCs w:val="21"/>
          <w:highlight w:val="none"/>
        </w:rPr>
      </w:r>
      <w:r/>
    </w:p>
    <w:p>
      <w:pPr>
        <w:pStyle w:val="1061"/>
        <w:ind w:firstLine="0"/>
        <w:jc w:val="center"/>
        <w:rPr>
          <w:rFonts w:ascii="宋体" w:hAnsi="宋体" w:cs="宋体"/>
          <w:b/>
          <w:highlight w:val="none"/>
        </w:rPr>
      </w:pPr>
      <w:r>
        <w:rPr>
          <w:rFonts w:hint="eastAsia" w:ascii="宋体" w:hAnsi="宋体" w:cs="宋体"/>
          <w:b/>
          <w:highlight w:val="none"/>
        </w:rPr>
        <w:t xml:space="preserve">商务条款偏离表</w:t>
      </w:r>
      <w:r>
        <w:rPr>
          <w:rFonts w:ascii="宋体" w:hAnsi="宋体" w:cs="宋体"/>
          <w:b/>
          <w:highlight w:val="none"/>
        </w:rPr>
      </w:r>
      <w:r/>
    </w:p>
    <w:tbl>
      <w:tblPr>
        <w:tblW w:w="5000" w:type="pct"/>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8"/>
        <w:gridCol w:w="2166"/>
        <w:gridCol w:w="2708"/>
        <w:gridCol w:w="2898"/>
        <w:gridCol w:w="1046"/>
      </w:tblGrid>
      <w:tr>
        <w:trPr/>
        <w:tc>
          <w:tcPr>
            <w:tcW w:w="415" w:type="dxa"/>
            <w:vAlign w:val="center"/>
            <w:textDirection w:val="lrTb"/>
            <w:noWrap w:val="false"/>
          </w:tcPr>
          <w:p>
            <w:pPr>
              <w:pStyle w:val="994"/>
              <w:spacing w:before="240" w:after="240" w:line="360" w:lineRule="auto"/>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W w:w="1126" w:type="dxa"/>
            <w:vAlign w:val="center"/>
            <w:textDirection w:val="lrTb"/>
            <w:noWrap w:val="false"/>
          </w:tcPr>
          <w:p>
            <w:pPr>
              <w:pStyle w:val="994"/>
              <w:spacing w:before="240" w:after="240" w:line="360" w:lineRule="auto"/>
              <w:rPr>
                <w:rFonts w:ascii="宋体" w:hAnsi="宋体" w:cs="宋体"/>
                <w:szCs w:val="21"/>
                <w:highlight w:val="none"/>
              </w:rPr>
            </w:pPr>
            <w:r>
              <w:rPr>
                <w:rFonts w:hint="eastAsia" w:ascii="宋体" w:hAnsi="宋体" w:cs="宋体"/>
                <w:szCs w:val="21"/>
                <w:highlight w:val="none"/>
              </w:rPr>
              <w:t xml:space="preserve">采购文件条目号</w:t>
            </w:r>
            <w:r>
              <w:rPr>
                <w:rFonts w:ascii="宋体" w:hAnsi="宋体" w:cs="宋体"/>
                <w:szCs w:val="21"/>
                <w:highlight w:val="none"/>
              </w:rPr>
            </w:r>
            <w:r/>
          </w:p>
        </w:tc>
        <w:tc>
          <w:tcPr>
            <w:tcW w:w="1408" w:type="dxa"/>
            <w:vAlign w:val="center"/>
            <w:textDirection w:val="lrTb"/>
            <w:noWrap w:val="false"/>
          </w:tcPr>
          <w:p>
            <w:pPr>
              <w:pStyle w:val="994"/>
              <w:spacing w:before="240" w:after="240" w:line="360" w:lineRule="auto"/>
              <w:rPr>
                <w:rFonts w:ascii="宋体" w:hAnsi="宋体" w:cs="宋体"/>
                <w:szCs w:val="21"/>
                <w:highlight w:val="none"/>
              </w:rPr>
            </w:pPr>
            <w:r>
              <w:rPr>
                <w:rFonts w:hint="eastAsia" w:ascii="宋体" w:hAnsi="宋体" w:cs="宋体"/>
                <w:szCs w:val="21"/>
                <w:highlight w:val="none"/>
              </w:rPr>
              <w:t xml:space="preserve">采购文件的商务条款</w:t>
            </w:r>
            <w:r>
              <w:rPr>
                <w:rFonts w:ascii="宋体" w:hAnsi="宋体" w:cs="宋体"/>
                <w:szCs w:val="21"/>
                <w:highlight w:val="none"/>
              </w:rPr>
            </w:r>
            <w:r/>
          </w:p>
        </w:tc>
        <w:tc>
          <w:tcPr>
            <w:tcW w:w="1507" w:type="dxa"/>
            <w:vAlign w:val="center"/>
            <w:textDirection w:val="lrTb"/>
            <w:noWrap w:val="false"/>
          </w:tcPr>
          <w:p>
            <w:pPr>
              <w:pStyle w:val="994"/>
              <w:jc w:val="center"/>
              <w:spacing w:before="240" w:after="240" w:line="360" w:lineRule="auto"/>
              <w:rPr>
                <w:rFonts w:ascii="宋体" w:hAnsi="宋体" w:cs="宋体"/>
                <w:szCs w:val="21"/>
                <w:highlight w:val="none"/>
              </w:rPr>
            </w:pPr>
            <w:r>
              <w:rPr>
                <w:rFonts w:hint="eastAsia" w:ascii="宋体" w:hAnsi="宋体" w:cs="宋体"/>
                <w:szCs w:val="21"/>
                <w:highlight w:val="none"/>
              </w:rPr>
              <w:t xml:space="preserve">磋商响应文件的商务条款</w:t>
            </w:r>
            <w:r>
              <w:rPr>
                <w:rFonts w:ascii="宋体" w:hAnsi="宋体" w:cs="宋体"/>
                <w:szCs w:val="21"/>
                <w:highlight w:val="none"/>
              </w:rPr>
            </w:r>
            <w:r/>
          </w:p>
        </w:tc>
        <w:tc>
          <w:tcPr>
            <w:tcW w:w="544" w:type="dxa"/>
            <w:vAlign w:val="center"/>
            <w:textDirection w:val="lrTb"/>
            <w:noWrap w:val="false"/>
          </w:tcPr>
          <w:p>
            <w:pPr>
              <w:pStyle w:val="994"/>
              <w:spacing w:before="240" w:after="240" w:line="360" w:lineRule="auto"/>
              <w:rPr>
                <w:rFonts w:ascii="宋体" w:hAnsi="宋体" w:cs="宋体"/>
                <w:szCs w:val="21"/>
                <w:highlight w:val="none"/>
              </w:rPr>
            </w:pPr>
            <w:r>
              <w:rPr>
                <w:rFonts w:hint="eastAsia" w:ascii="宋体" w:hAnsi="宋体" w:cs="宋体"/>
                <w:szCs w:val="21"/>
                <w:highlight w:val="none"/>
              </w:rPr>
              <w:t xml:space="preserve">说明</w:t>
            </w:r>
            <w:r>
              <w:rPr>
                <w:rFonts w:ascii="宋体" w:hAnsi="宋体" w:cs="宋体"/>
                <w:szCs w:val="21"/>
                <w:highlight w:val="none"/>
              </w:rPr>
            </w:r>
            <w:r/>
          </w:p>
        </w:tc>
      </w:tr>
      <w:tr>
        <w:trPr/>
        <w:tc>
          <w:tcPr>
            <w:tcW w:w="415"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r>
      <w:tr>
        <w:trPr/>
        <w:tc>
          <w:tcPr>
            <w:tcW w:w="415"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126"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408"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1507"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c>
          <w:tcPr>
            <w:tcW w:w="544" w:type="dxa"/>
            <w:vAlign w:val="center"/>
            <w:textDirection w:val="lrTb"/>
            <w:noWrap w:val="false"/>
          </w:tcPr>
          <w:p>
            <w:pPr>
              <w:pStyle w:val="994"/>
              <w:ind w:firstLine="420"/>
              <w:spacing w:before="240" w:after="240" w:line="360" w:lineRule="auto"/>
              <w:rPr>
                <w:rFonts w:ascii="宋体" w:hAnsi="宋体" w:cs="宋体"/>
                <w:szCs w:val="21"/>
                <w:highlight w:val="none"/>
              </w:rPr>
            </w:pPr>
            <w:r>
              <w:rPr>
                <w:rFonts w:ascii="宋体" w:hAnsi="宋体" w:cs="宋体"/>
                <w:szCs w:val="21"/>
                <w:highlight w:val="none"/>
              </w:rPr>
            </w:r>
            <w:r/>
          </w:p>
        </w:tc>
      </w:tr>
    </w:tbl>
    <w:p>
      <w:pPr>
        <w:pStyle w:val="994"/>
        <w:spacing w:line="360" w:lineRule="auto"/>
        <w:rPr>
          <w:rFonts w:ascii="宋体" w:hAnsi="宋体"/>
          <w:bCs/>
          <w:sz w:val="24"/>
          <w:highlight w:val="none"/>
        </w:rPr>
      </w:pPr>
      <w:r>
        <w:rPr>
          <w:rFonts w:hint="eastAsia" w:ascii="宋体" w:hAnsi="宋体" w:cs="宋体"/>
          <w:szCs w:val="21"/>
          <w:highlight w:val="none"/>
        </w:rPr>
        <w:t xml:space="preserve">注：磋商响应单位的磋商响应文件（除技术要求部分）与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bCs/>
          <w:sz w:val="24"/>
          <w:highlight w:val="none"/>
        </w:rPr>
      </w:r>
      <w:r/>
    </w:p>
    <w:p>
      <w:pPr>
        <w:pStyle w:val="994"/>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1047"/>
        <w:rPr>
          <w:szCs w:val="21"/>
          <w:highlight w:val="none"/>
        </w:rPr>
      </w:pPr>
      <w:r>
        <w:rPr>
          <w:szCs w:val="21"/>
          <w:highlight w:val="none"/>
        </w:rPr>
      </w:r>
      <w:r/>
    </w:p>
    <w:p>
      <w:pPr>
        <w:pStyle w:val="99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9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94"/>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1068"/>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1068"/>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1068"/>
        <w:spacing w:line="360" w:lineRule="auto"/>
        <w:rPr>
          <w:rFonts w:hint="eastAsia" w:hAnsi="宋体" w:eastAsia="宋体" w:cs="宋体"/>
          <w:b/>
          <w:bCs/>
          <w:sz w:val="21"/>
          <w:szCs w:val="21"/>
          <w:highlight w:val="none"/>
        </w:rPr>
      </w:pPr>
      <w:r>
        <w:rPr>
          <w:rFonts w:hAnsi="宋体" w:eastAsia="宋体" w:cs="宋体"/>
          <w:sz w:val="21"/>
          <w:szCs w:val="21"/>
          <w:highlight w:val="none"/>
        </w:rPr>
        <w:br w:type="page" w:clear="all"/>
      </w:r>
      <w:r>
        <w:rPr>
          <w:rFonts w:hint="eastAsia" w:hAnsi="宋体" w:eastAsia="宋体" w:cs="宋体"/>
          <w:b/>
          <w:bCs/>
          <w:sz w:val="21"/>
          <w:szCs w:val="21"/>
          <w:highlight w:val="none"/>
        </w:rPr>
        <w:t xml:space="preserve">附件</w:t>
      </w:r>
      <w:r>
        <w:rPr>
          <w:rFonts w:hint="eastAsia" w:hAnsi="宋体" w:eastAsia="宋体" w:cs="宋体"/>
          <w:b/>
          <w:bCs/>
          <w:sz w:val="21"/>
          <w:szCs w:val="21"/>
          <w:highlight w:val="none"/>
          <w:lang w:val="en-US" w:eastAsia="zh-CN"/>
        </w:rPr>
        <w:t xml:space="preserve">7</w:t>
      </w:r>
      <w:r>
        <w:rPr>
          <w:rFonts w:hint="eastAsia" w:hAnsi="宋体" w:eastAsia="宋体" w:cs="宋体"/>
          <w:b/>
          <w:bCs/>
          <w:sz w:val="21"/>
          <w:szCs w:val="21"/>
          <w:highlight w:val="none"/>
        </w:rPr>
        <w:t xml:space="preserve">：</w:t>
      </w:r>
      <w:r>
        <w:rPr>
          <w:rFonts w:hint="eastAsia" w:hAnsi="宋体" w:eastAsia="宋体" w:cs="宋体"/>
          <w:b/>
          <w:bCs/>
          <w:sz w:val="21"/>
          <w:szCs w:val="21"/>
          <w:highlight w:val="none"/>
        </w:rPr>
      </w:r>
      <w:r/>
    </w:p>
    <w:p>
      <w:pPr>
        <w:pStyle w:val="1014"/>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1061"/>
        <w:ind w:firstLine="0"/>
        <w:jc w:val="center"/>
        <w:rPr>
          <w:rFonts w:ascii="宋体" w:hAnsi="宋体" w:cs="宋体"/>
          <w:b/>
          <w:highlight w:val="none"/>
        </w:rPr>
      </w:pPr>
      <w:r>
        <w:rPr>
          <w:rFonts w:hint="eastAsia" w:ascii="宋体" w:hAnsi="宋体" w:cs="宋体"/>
          <w:b/>
          <w:highlight w:val="none"/>
        </w:rPr>
        <w:t xml:space="preserve">授权委托书</w:t>
      </w:r>
      <w:r>
        <w:rPr>
          <w:rFonts w:ascii="宋体" w:hAnsi="宋体" w:cs="宋体"/>
          <w:b/>
          <w:highlight w:val="none"/>
        </w:rPr>
      </w:r>
      <w:r/>
    </w:p>
    <w:p>
      <w:pPr>
        <w:pStyle w:val="1014"/>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1014"/>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本授权委托书声明：我</w:t>
      </w:r>
      <w:r>
        <w:rPr>
          <w:rFonts w:hint="eastAsia" w:hAnsi="宋体" w:eastAsia="宋体" w:cs="宋体"/>
          <w:sz w:val="21"/>
          <w:szCs w:val="21"/>
          <w:highlight w:val="none"/>
          <w:u w:val="single"/>
        </w:rPr>
        <w:t xml:space="preserve">           （姓名）</w:t>
      </w:r>
      <w:r>
        <w:rPr>
          <w:rFonts w:hint="eastAsia" w:hAnsi="宋体" w:eastAsia="宋体" w:cs="宋体"/>
          <w:sz w:val="21"/>
          <w:szCs w:val="21"/>
          <w:highlight w:val="none"/>
        </w:rPr>
        <w:t xml:space="preserve">系</w:t>
      </w:r>
      <w:r>
        <w:rPr>
          <w:rFonts w:hint="eastAsia" w:hAnsi="宋体" w:eastAsia="宋体" w:cs="宋体"/>
          <w:sz w:val="21"/>
          <w:szCs w:val="21"/>
          <w:highlight w:val="none"/>
          <w:u w:val="single"/>
        </w:rPr>
        <w:t xml:space="preserve">             （磋商响应单位名称）</w:t>
      </w:r>
      <w:r>
        <w:rPr>
          <w:rFonts w:hint="eastAsia" w:hAnsi="宋体" w:eastAsia="宋体" w:cs="宋体"/>
          <w:sz w:val="21"/>
          <w:szCs w:val="21"/>
          <w:highlight w:val="none"/>
        </w:rPr>
        <w:t xml:space="preserve">的法定代表人，现授权委托</w:t>
      </w:r>
      <w:r>
        <w:rPr>
          <w:rFonts w:hint="eastAsia" w:hAnsi="宋体" w:eastAsia="宋体" w:cs="宋体"/>
          <w:sz w:val="21"/>
          <w:szCs w:val="21"/>
          <w:highlight w:val="none"/>
          <w:u w:val="single"/>
        </w:rPr>
        <w:t xml:space="preserve">              （单位名称）</w:t>
      </w:r>
      <w:r>
        <w:rPr>
          <w:rFonts w:hint="eastAsia" w:hAnsi="宋体" w:eastAsia="宋体" w:cs="宋体"/>
          <w:sz w:val="21"/>
          <w:szCs w:val="21"/>
          <w:highlight w:val="none"/>
        </w:rPr>
        <w:t xml:space="preserve">的</w:t>
      </w:r>
      <w:r>
        <w:rPr>
          <w:rFonts w:hint="eastAsia" w:hAnsi="宋体" w:eastAsia="宋体" w:cs="宋体"/>
          <w:sz w:val="21"/>
          <w:szCs w:val="21"/>
          <w:highlight w:val="none"/>
          <w:u w:val="single"/>
        </w:rPr>
        <w:t xml:space="preserve">         （姓名）</w:t>
      </w:r>
      <w:r>
        <w:rPr>
          <w:rFonts w:hint="eastAsia" w:hAnsi="宋体" w:eastAsia="宋体" w:cs="宋体"/>
          <w:sz w:val="21"/>
          <w:szCs w:val="21"/>
          <w:highlight w:val="none"/>
        </w:rPr>
        <w:t xml:space="preserve">为我公司委托代理人，以本公司的名义参加苏州咨悦潭建设项目管理有限公司组织实施的编号为</w:t>
      </w:r>
      <w:r>
        <w:rPr>
          <w:rFonts w:hint="eastAsia" w:hAnsi="宋体" w:eastAsia="宋体" w:cs="宋体"/>
          <w:sz w:val="21"/>
          <w:szCs w:val="21"/>
          <w:highlight w:val="none"/>
          <w:u w:val="single"/>
        </w:rPr>
        <w:t xml:space="preserve">          </w:t>
      </w:r>
      <w:r>
        <w:rPr>
          <w:rFonts w:hint="eastAsia" w:hAnsi="宋体" w:eastAsia="宋体" w:cs="宋体"/>
          <w:sz w:val="21"/>
          <w:szCs w:val="21"/>
          <w:highlight w:val="none"/>
        </w:rPr>
        <w:t xml:space="preserve">号的采购磋商活动。委托代理人在制作磋商响应文件、磋商会议期间及评标过程中、合同谈判过程中所签署的一切文件和处理与这有关的一切事务，我均予以承认。</w:t>
      </w:r>
      <w:r>
        <w:rPr>
          <w:rFonts w:hAnsi="宋体" w:eastAsia="宋体" w:cs="宋体"/>
          <w:sz w:val="21"/>
          <w:szCs w:val="21"/>
          <w:highlight w:val="none"/>
        </w:rPr>
      </w:r>
      <w:r/>
    </w:p>
    <w:p>
      <w:pPr>
        <w:pStyle w:val="1014"/>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委托代理人在授权委托书有效期内签署的所有文件不因授权委托的撤销而失效，除非有撤销授权委托的书面通知，本授权委托书自签字之日起至合同履行完毕止均有效。</w:t>
      </w:r>
      <w:r>
        <w:rPr>
          <w:rFonts w:hAnsi="宋体" w:eastAsia="宋体" w:cs="宋体"/>
          <w:sz w:val="21"/>
          <w:szCs w:val="21"/>
          <w:highlight w:val="none"/>
        </w:rPr>
      </w:r>
      <w:r/>
    </w:p>
    <w:p>
      <w:pPr>
        <w:pStyle w:val="1014"/>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委托代理人无转委托权。特此委托。</w:t>
      </w:r>
      <w:r>
        <w:rPr>
          <w:rFonts w:hAnsi="宋体" w:eastAsia="宋体" w:cs="宋体"/>
          <w:sz w:val="21"/>
          <w:szCs w:val="21"/>
          <w:highlight w:val="none"/>
        </w:rPr>
      </w:r>
      <w:r/>
    </w:p>
    <w:p>
      <w:pPr>
        <w:pStyle w:val="1014"/>
        <w:ind w:firstLine="420"/>
        <w:spacing w:line="360" w:lineRule="auto"/>
        <w:rPr>
          <w:rFonts w:hAnsi="宋体" w:eastAsia="宋体" w:cs="宋体"/>
          <w:sz w:val="21"/>
          <w:szCs w:val="21"/>
          <w:highlight w:val="none"/>
        </w:rPr>
      </w:pPr>
      <w:r>
        <w:rPr>
          <w:rFonts w:hAnsi="宋体" w:eastAsia="宋体" w:cs="宋体"/>
          <w:sz w:val="21"/>
          <w:szCs w:val="21"/>
          <w:highlight w:val="none"/>
        </w:rPr>
      </w:r>
      <w:r/>
    </w:p>
    <w:p>
      <w:pPr>
        <w:pStyle w:val="1014"/>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磋商供应商（公章）：</w:t>
      </w:r>
      <w:r>
        <w:rPr>
          <w:rFonts w:hAnsi="宋体" w:eastAsia="宋体" w:cs="宋体"/>
          <w:sz w:val="21"/>
          <w:szCs w:val="21"/>
          <w:highlight w:val="none"/>
        </w:rPr>
      </w:r>
      <w:r/>
    </w:p>
    <w:p>
      <w:pPr>
        <w:pStyle w:val="1014"/>
        <w:ind w:firstLine="420"/>
        <w:spacing w:line="360" w:lineRule="auto"/>
        <w:rPr>
          <w:rFonts w:hAnsi="宋体" w:eastAsia="宋体" w:cs="宋体"/>
          <w:sz w:val="21"/>
          <w:szCs w:val="21"/>
          <w:highlight w:val="none"/>
        </w:rPr>
      </w:pPr>
      <w:r>
        <w:rPr>
          <w:rFonts w:hint="eastAsia" w:hAnsi="宋体" w:eastAsia="宋体" w:cs="宋体"/>
          <w:sz w:val="21"/>
          <w:szCs w:val="21"/>
          <w:highlight w:val="none"/>
        </w:rPr>
        <w:t xml:space="preserve">法定代表人：（签字或盖章）</w:t>
      </w:r>
      <w:r>
        <w:rPr>
          <w:rFonts w:hAnsi="宋体" w:eastAsia="宋体" w:cs="宋体"/>
          <w:sz w:val="21"/>
          <w:szCs w:val="21"/>
          <w:highlight w:val="none"/>
        </w:rPr>
      </w:r>
      <w:r/>
    </w:p>
    <w:p>
      <w:pPr>
        <w:pStyle w:val="1014"/>
        <w:ind w:firstLine="42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代理人：（签字或盖章）</w:t>
      </w:r>
      <w:r>
        <w:rPr>
          <w:rFonts w:hint="eastAsia" w:hAnsi="宋体" w:eastAsia="宋体" w:cs="宋体"/>
          <w:sz w:val="21"/>
          <w:szCs w:val="21"/>
          <w:highlight w:val="none"/>
        </w:rPr>
      </w:r>
      <w:r/>
    </w:p>
    <w:p>
      <w:pPr>
        <w:pStyle w:val="1014"/>
        <w:ind w:firstLine="420"/>
        <w:spacing w:line="360" w:lineRule="auto"/>
        <w:rPr>
          <w:rFonts w:hAnsi="宋体" w:cs="宋体"/>
          <w:szCs w:val="21"/>
          <w:highlight w:val="none"/>
        </w:rPr>
      </w:pPr>
      <w:r>
        <w:rPr>
          <w:rFonts w:hint="eastAsia" w:hAnsi="宋体" w:eastAsia="宋体" w:cs="宋体"/>
          <w:sz w:val="21"/>
          <w:szCs w:val="21"/>
          <w:highlight w:val="none"/>
        </w:rPr>
        <w:t xml:space="preserve">日期：   年    月   日</w:t>
      </w:r>
      <w:r>
        <w:rPr>
          <w:rFonts w:hAnsi="宋体" w:cs="宋体"/>
          <w:szCs w:val="21"/>
          <w:highlight w:val="none"/>
        </w:rPr>
        <w:br w:type="page" w:clear="all"/>
      </w:r>
      <w:r>
        <w:rPr>
          <w:rFonts w:hint="eastAsia" w:hAnsi="宋体" w:eastAsia="宋体" w:cs="宋体"/>
          <w:b/>
          <w:bCs/>
          <w:sz w:val="21"/>
          <w:szCs w:val="21"/>
          <w:highlight w:val="none"/>
        </w:rPr>
        <w:t xml:space="preserve">附件</w:t>
      </w:r>
      <w:r>
        <w:rPr>
          <w:rFonts w:hint="eastAsia" w:hAnsi="宋体" w:eastAsia="宋体" w:cs="宋体"/>
          <w:b/>
          <w:bCs/>
          <w:sz w:val="21"/>
          <w:szCs w:val="21"/>
          <w:highlight w:val="none"/>
          <w:lang w:val="en-US" w:eastAsia="zh-CN"/>
        </w:rPr>
        <w:t xml:space="preserve">8</w:t>
      </w:r>
      <w:r>
        <w:rPr>
          <w:rFonts w:hint="eastAsia" w:hAnsi="宋体" w:eastAsia="宋体" w:cs="宋体"/>
          <w:b/>
          <w:bCs/>
          <w:sz w:val="21"/>
          <w:szCs w:val="21"/>
          <w:highlight w:val="none"/>
        </w:rPr>
        <w:t xml:space="preserve">：</w:t>
      </w:r>
      <w:r>
        <w:rPr>
          <w:rFonts w:hAnsi="宋体" w:eastAsia="宋体" w:cs="宋体"/>
          <w:b/>
          <w:bCs/>
          <w:sz w:val="21"/>
          <w:szCs w:val="21"/>
          <w:highlight w:val="none"/>
        </w:rPr>
        <w:t xml:space="preserve"> </w:t>
      </w:r>
      <w:r>
        <w:rPr>
          <w:rFonts w:hAnsi="宋体" w:cs="宋体"/>
          <w:szCs w:val="21"/>
          <w:highlight w:val="none"/>
        </w:rPr>
      </w:r>
      <w:r/>
    </w:p>
    <w:p>
      <w:pPr>
        <w:pStyle w:val="1061"/>
        <w:ind w:firstLine="0"/>
        <w:jc w:val="center"/>
        <w:rPr>
          <w:rFonts w:hint="eastAsia" w:ascii="宋体" w:hAnsi="宋体" w:cs="宋体"/>
          <w:b/>
          <w:highlight w:val="none"/>
        </w:rPr>
      </w:pPr>
      <w:r>
        <w:rPr>
          <w:rFonts w:hint="eastAsia" w:ascii="宋体" w:hAnsi="宋体" w:cs="宋体"/>
          <w:b/>
          <w:highlight w:val="none"/>
        </w:rPr>
      </w:r>
      <w:r/>
    </w:p>
    <w:p>
      <w:pPr>
        <w:pStyle w:val="1061"/>
        <w:ind w:firstLine="0"/>
        <w:jc w:val="center"/>
        <w:rPr>
          <w:rFonts w:ascii="宋体" w:hAnsi="宋体" w:cs="宋体"/>
          <w:b/>
          <w:highlight w:val="none"/>
        </w:rPr>
      </w:pPr>
      <w:r>
        <w:rPr>
          <w:rFonts w:hint="eastAsia" w:ascii="宋体" w:hAnsi="宋体" w:cs="宋体"/>
          <w:b/>
          <w:highlight w:val="none"/>
        </w:rPr>
        <w:t xml:space="preserve">磋商响应单位情况表</w:t>
      </w:r>
      <w:r>
        <w:rPr>
          <w:rFonts w:ascii="宋体" w:hAnsi="宋体" w:cs="宋体"/>
          <w:b/>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trHeight w:val="737"/>
        </w:trPr>
        <w:tc>
          <w:tcPr>
            <w:tcW w:w="2552" w:type="dxa"/>
            <w:vAlign w:val="center"/>
            <w:textDirection w:val="lrTb"/>
            <w:noWrap w:val="false"/>
          </w:tcPr>
          <w:p>
            <w:pPr>
              <w:pStyle w:val="994"/>
              <w:jc w:val="center"/>
              <w:rPr>
                <w:rFonts w:ascii="宋体" w:hAnsi="宋体"/>
                <w:szCs w:val="21"/>
                <w:highlight w:val="none"/>
              </w:rPr>
            </w:pPr>
            <w:r>
              <w:rPr>
                <w:rFonts w:hint="eastAsia" w:ascii="宋体" w:hAnsi="宋体"/>
                <w:szCs w:val="21"/>
                <w:highlight w:val="none"/>
              </w:rPr>
              <w:t xml:space="preserve">法定代表人</w:t>
            </w:r>
            <w:r>
              <w:rPr>
                <w:rFonts w:ascii="宋体" w:hAnsi="宋体"/>
                <w:szCs w:val="21"/>
                <w:highlight w:val="none"/>
              </w:rPr>
            </w:r>
            <w:r/>
          </w:p>
        </w:tc>
        <w:tc>
          <w:tcPr>
            <w:tcW w:w="2268" w:type="dxa"/>
            <w:vAlign w:val="center"/>
            <w:textDirection w:val="lrTb"/>
            <w:noWrap w:val="false"/>
          </w:tcPr>
          <w:p>
            <w:pPr>
              <w:pStyle w:val="994"/>
              <w:jc w:val="center"/>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pStyle w:val="994"/>
              <w:jc w:val="center"/>
              <w:rPr>
                <w:rFonts w:ascii="宋体" w:hAnsi="宋体"/>
                <w:szCs w:val="21"/>
                <w:highlight w:val="none"/>
              </w:rPr>
            </w:pPr>
            <w:r>
              <w:rPr>
                <w:rFonts w:hint="eastAsia" w:ascii="宋体" w:hAnsi="宋体"/>
                <w:szCs w:val="21"/>
                <w:highlight w:val="none"/>
              </w:rPr>
              <w:t xml:space="preserve">成立日期</w:t>
            </w:r>
            <w:r>
              <w:rPr>
                <w:rFonts w:ascii="宋体" w:hAnsi="宋体"/>
                <w:szCs w:val="21"/>
                <w:highlight w:val="none"/>
              </w:rPr>
            </w:r>
            <w:r/>
          </w:p>
        </w:tc>
        <w:tc>
          <w:tcPr>
            <w:tcW w:w="2694" w:type="dxa"/>
            <w:vAlign w:val="center"/>
            <w:textDirection w:val="lrTb"/>
            <w:noWrap w:val="false"/>
          </w:tcPr>
          <w:p>
            <w:pPr>
              <w:pStyle w:val="994"/>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94"/>
              <w:jc w:val="center"/>
              <w:rPr>
                <w:rFonts w:ascii="宋体" w:hAnsi="宋体"/>
                <w:szCs w:val="21"/>
                <w:highlight w:val="none"/>
              </w:rPr>
            </w:pPr>
            <w:r>
              <w:rPr>
                <w:rFonts w:hint="eastAsia" w:ascii="宋体" w:hAnsi="宋体"/>
                <w:szCs w:val="21"/>
                <w:highlight w:val="none"/>
              </w:rPr>
              <w:t xml:space="preserve">注册地址</w:t>
            </w:r>
            <w:r>
              <w:rPr>
                <w:rFonts w:ascii="宋体" w:hAnsi="宋体"/>
                <w:szCs w:val="21"/>
                <w:highlight w:val="none"/>
              </w:rPr>
            </w:r>
            <w:r/>
          </w:p>
        </w:tc>
        <w:tc>
          <w:tcPr>
            <w:tcW w:w="2268" w:type="dxa"/>
            <w:vAlign w:val="center"/>
            <w:textDirection w:val="lrTb"/>
            <w:noWrap w:val="false"/>
          </w:tcPr>
          <w:p>
            <w:pPr>
              <w:pStyle w:val="994"/>
              <w:jc w:val="center"/>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pStyle w:val="994"/>
              <w:jc w:val="center"/>
              <w:rPr>
                <w:rFonts w:ascii="宋体" w:hAnsi="宋体"/>
                <w:szCs w:val="21"/>
                <w:highlight w:val="none"/>
              </w:rPr>
            </w:pPr>
            <w:r>
              <w:rPr>
                <w:rFonts w:hint="eastAsia" w:ascii="宋体" w:hAnsi="宋体"/>
                <w:szCs w:val="21"/>
                <w:highlight w:val="none"/>
              </w:rPr>
              <w:t xml:space="preserve">注册资金</w:t>
            </w:r>
            <w:r>
              <w:rPr>
                <w:rFonts w:ascii="宋体" w:hAnsi="宋体"/>
                <w:szCs w:val="21"/>
                <w:highlight w:val="none"/>
              </w:rPr>
            </w:r>
            <w:r/>
          </w:p>
        </w:tc>
        <w:tc>
          <w:tcPr>
            <w:tcW w:w="2694" w:type="dxa"/>
            <w:vAlign w:val="center"/>
            <w:textDirection w:val="lrTb"/>
            <w:noWrap w:val="false"/>
          </w:tcPr>
          <w:p>
            <w:pPr>
              <w:pStyle w:val="994"/>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94"/>
              <w:jc w:val="center"/>
              <w:rPr>
                <w:rFonts w:ascii="宋体" w:hAnsi="宋体"/>
                <w:szCs w:val="21"/>
                <w:highlight w:val="none"/>
              </w:rPr>
            </w:pPr>
            <w:r>
              <w:rPr>
                <w:rFonts w:hint="eastAsia" w:ascii="宋体" w:hAnsi="宋体"/>
                <w:szCs w:val="21"/>
                <w:highlight w:val="none"/>
              </w:rPr>
              <w:t xml:space="preserve">经营范围</w:t>
            </w:r>
            <w:r>
              <w:rPr>
                <w:rFonts w:ascii="宋体" w:hAnsi="宋体"/>
                <w:szCs w:val="21"/>
                <w:highlight w:val="none"/>
              </w:rPr>
            </w:r>
            <w:r/>
          </w:p>
        </w:tc>
        <w:tc>
          <w:tcPr>
            <w:gridSpan w:val="3"/>
            <w:tcW w:w="6521" w:type="dxa"/>
            <w:vAlign w:val="center"/>
            <w:textDirection w:val="lrTb"/>
            <w:noWrap w:val="false"/>
          </w:tcPr>
          <w:p>
            <w:pPr>
              <w:pStyle w:val="994"/>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94"/>
              <w:jc w:val="center"/>
              <w:rPr>
                <w:rFonts w:ascii="宋体" w:hAnsi="宋体"/>
                <w:szCs w:val="21"/>
                <w:highlight w:val="none"/>
              </w:rPr>
            </w:pPr>
            <w:r>
              <w:rPr>
                <w:rFonts w:hint="eastAsia" w:ascii="宋体" w:hAnsi="宋体"/>
                <w:szCs w:val="21"/>
                <w:highlight w:val="none"/>
              </w:rPr>
              <w:t xml:space="preserve">企业资质等级（如有）</w:t>
            </w:r>
            <w:r>
              <w:rPr>
                <w:rFonts w:ascii="宋体" w:hAnsi="宋体"/>
                <w:szCs w:val="21"/>
                <w:highlight w:val="none"/>
              </w:rPr>
            </w:r>
            <w:r/>
          </w:p>
        </w:tc>
        <w:tc>
          <w:tcPr>
            <w:tcW w:w="2268" w:type="dxa"/>
            <w:vAlign w:val="center"/>
            <w:textDirection w:val="lrTb"/>
            <w:noWrap w:val="false"/>
          </w:tcPr>
          <w:p>
            <w:pPr>
              <w:pStyle w:val="994"/>
              <w:jc w:val="center"/>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pStyle w:val="994"/>
              <w:jc w:val="center"/>
              <w:rPr>
                <w:rFonts w:ascii="宋体" w:hAnsi="宋体"/>
                <w:szCs w:val="21"/>
                <w:highlight w:val="none"/>
              </w:rPr>
            </w:pPr>
            <w:r>
              <w:rPr>
                <w:rFonts w:hint="eastAsia" w:ascii="宋体" w:hAnsi="宋体"/>
                <w:szCs w:val="21"/>
                <w:highlight w:val="none"/>
              </w:rPr>
              <w:t xml:space="preserve">员工总人数</w:t>
            </w:r>
            <w:r>
              <w:rPr>
                <w:rFonts w:ascii="宋体" w:hAnsi="宋体"/>
                <w:szCs w:val="21"/>
                <w:highlight w:val="none"/>
              </w:rPr>
            </w:r>
            <w:r/>
          </w:p>
        </w:tc>
        <w:tc>
          <w:tcPr>
            <w:tcW w:w="2694" w:type="dxa"/>
            <w:vAlign w:val="center"/>
            <w:textDirection w:val="lrTb"/>
            <w:noWrap w:val="false"/>
          </w:tcPr>
          <w:p>
            <w:pPr>
              <w:pStyle w:val="994"/>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94"/>
              <w:jc w:val="center"/>
              <w:rPr>
                <w:rFonts w:ascii="宋体" w:hAnsi="宋体"/>
                <w:szCs w:val="21"/>
                <w:highlight w:val="none"/>
              </w:rPr>
            </w:pPr>
            <w:r>
              <w:rPr>
                <w:rFonts w:hint="eastAsia" w:ascii="宋体" w:hAnsi="宋体"/>
                <w:szCs w:val="21"/>
                <w:highlight w:val="none"/>
              </w:rPr>
              <w:t xml:space="preserve">资产总计</w:t>
            </w:r>
            <w:r>
              <w:rPr>
                <w:rFonts w:ascii="宋体" w:hAnsi="宋体"/>
                <w:szCs w:val="21"/>
                <w:highlight w:val="none"/>
              </w:rPr>
            </w:r>
            <w:r/>
          </w:p>
        </w:tc>
        <w:tc>
          <w:tcPr>
            <w:tcW w:w="2268" w:type="dxa"/>
            <w:vAlign w:val="center"/>
            <w:textDirection w:val="lrTb"/>
            <w:noWrap w:val="false"/>
          </w:tcPr>
          <w:p>
            <w:pPr>
              <w:pStyle w:val="994"/>
              <w:jc w:val="center"/>
              <w:rPr>
                <w:rFonts w:ascii="宋体" w:hAnsi="宋体"/>
                <w:szCs w:val="21"/>
                <w:highlight w:val="none"/>
              </w:rPr>
            </w:pPr>
            <w:r>
              <w:rPr>
                <w:rFonts w:hint="eastAsia" w:ascii="宋体" w:hAnsi="宋体"/>
                <w:szCs w:val="21"/>
                <w:highlight w:val="none"/>
              </w:rPr>
              <w:t xml:space="preserve">万元</w:t>
            </w:r>
            <w:r>
              <w:rPr>
                <w:rFonts w:ascii="宋体" w:hAnsi="宋体"/>
                <w:szCs w:val="21"/>
                <w:highlight w:val="none"/>
              </w:rPr>
            </w:r>
            <w:r/>
          </w:p>
        </w:tc>
        <w:tc>
          <w:tcPr>
            <w:tcW w:w="1559" w:type="dxa"/>
            <w:vAlign w:val="center"/>
            <w:textDirection w:val="lrTb"/>
            <w:noWrap w:val="false"/>
          </w:tcPr>
          <w:p>
            <w:pPr>
              <w:pStyle w:val="994"/>
              <w:jc w:val="center"/>
              <w:rPr>
                <w:rFonts w:ascii="宋体" w:hAnsi="宋体"/>
                <w:szCs w:val="21"/>
                <w:highlight w:val="none"/>
              </w:rPr>
            </w:pPr>
            <w:r>
              <w:rPr>
                <w:rFonts w:hint="eastAsia" w:ascii="宋体" w:hAnsi="宋体"/>
                <w:szCs w:val="21"/>
                <w:highlight w:val="none"/>
              </w:rPr>
              <w:t xml:space="preserve">营业收入</w:t>
            </w:r>
            <w:r>
              <w:rPr>
                <w:rFonts w:ascii="宋体" w:hAnsi="宋体"/>
                <w:szCs w:val="21"/>
                <w:highlight w:val="none"/>
              </w:rPr>
            </w:r>
            <w:r/>
          </w:p>
        </w:tc>
        <w:tc>
          <w:tcPr>
            <w:tcW w:w="2694" w:type="dxa"/>
            <w:vAlign w:val="center"/>
            <w:textDirection w:val="lrTb"/>
            <w:noWrap w:val="false"/>
          </w:tcPr>
          <w:p>
            <w:pPr>
              <w:pStyle w:val="994"/>
              <w:jc w:val="center"/>
              <w:rPr>
                <w:rFonts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2025</w:t>
            </w:r>
            <w:r>
              <w:rPr>
                <w:rFonts w:hint="eastAsia" w:ascii="宋体" w:hAnsi="宋体"/>
                <w:szCs w:val="21"/>
                <w:highlight w:val="none"/>
                <w:u w:val="single"/>
              </w:rPr>
              <w:t xml:space="preserve"> </w:t>
            </w:r>
            <w:r>
              <w:rPr>
                <w:rFonts w:hint="eastAsia" w:ascii="宋体" w:hAnsi="宋体"/>
                <w:szCs w:val="21"/>
                <w:highlight w:val="none"/>
              </w:rPr>
              <w:t xml:space="preserve">年</w:t>
            </w:r>
            <w:r>
              <w:rPr>
                <w:rFonts w:ascii="宋体" w:hAnsi="宋体"/>
                <w:szCs w:val="21"/>
                <w:highlight w:val="none"/>
                <w:u w:val="single"/>
              </w:rPr>
              <w:t xml:space="preserve">    </w:t>
            </w:r>
            <w:r>
              <w:rPr>
                <w:rFonts w:hint="eastAsia" w:ascii="宋体" w:hAnsi="宋体"/>
                <w:szCs w:val="21"/>
                <w:highlight w:val="none"/>
              </w:rPr>
              <w:t xml:space="preserve">万元</w:t>
            </w:r>
            <w:r>
              <w:rPr>
                <w:rFonts w:ascii="宋体" w:hAnsi="宋体"/>
                <w:szCs w:val="21"/>
                <w:highlight w:val="none"/>
              </w:rPr>
            </w:r>
            <w:r/>
          </w:p>
        </w:tc>
      </w:tr>
      <w:tr>
        <w:trPr>
          <w:cantSplit/>
          <w:trHeight w:val="737"/>
        </w:trPr>
        <w:tc>
          <w:tcPr>
            <w:tcW w:w="2552" w:type="dxa"/>
            <w:vAlign w:val="center"/>
            <w:textDirection w:val="lrTb"/>
            <w:noWrap w:val="false"/>
          </w:tcPr>
          <w:p>
            <w:pPr>
              <w:pStyle w:val="994"/>
              <w:jc w:val="center"/>
              <w:rPr>
                <w:rFonts w:ascii="宋体" w:hAnsi="宋体"/>
                <w:szCs w:val="21"/>
                <w:highlight w:val="none"/>
              </w:rPr>
            </w:pPr>
            <w:r>
              <w:rPr>
                <w:rFonts w:hint="eastAsia" w:ascii="宋体" w:hAnsi="宋体"/>
                <w:szCs w:val="21"/>
                <w:highlight w:val="none"/>
              </w:rPr>
              <w:t xml:space="preserve">实现利润</w:t>
            </w:r>
            <w:r>
              <w:rPr>
                <w:rFonts w:ascii="宋体" w:hAnsi="宋体"/>
                <w:szCs w:val="21"/>
                <w:highlight w:val="none"/>
              </w:rPr>
            </w:r>
            <w:r/>
          </w:p>
        </w:tc>
        <w:tc>
          <w:tcPr>
            <w:tcW w:w="2268" w:type="dxa"/>
            <w:vAlign w:val="center"/>
            <w:textDirection w:val="lrTb"/>
            <w:noWrap w:val="false"/>
          </w:tcPr>
          <w:p>
            <w:pPr>
              <w:pStyle w:val="994"/>
              <w:jc w:val="center"/>
              <w:rPr>
                <w:rFonts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2025</w:t>
            </w:r>
            <w:r>
              <w:rPr>
                <w:rFonts w:hint="eastAsia" w:ascii="宋体" w:hAnsi="宋体"/>
                <w:szCs w:val="21"/>
                <w:highlight w:val="none"/>
                <w:u w:val="single"/>
              </w:rPr>
              <w:t xml:space="preserve"> </w:t>
            </w:r>
            <w:r>
              <w:rPr>
                <w:rFonts w:hint="eastAsia" w:ascii="宋体" w:hAnsi="宋体"/>
                <w:szCs w:val="21"/>
                <w:highlight w:val="none"/>
              </w:rPr>
              <w:t xml:space="preserve">年</w:t>
            </w:r>
            <w:r>
              <w:rPr>
                <w:rFonts w:ascii="宋体" w:hAnsi="宋体"/>
                <w:szCs w:val="21"/>
                <w:highlight w:val="none"/>
                <w:u w:val="single"/>
              </w:rPr>
              <w:t xml:space="preserve">     </w:t>
            </w:r>
            <w:r>
              <w:rPr>
                <w:rFonts w:hint="eastAsia" w:ascii="宋体" w:hAnsi="宋体"/>
                <w:szCs w:val="21"/>
                <w:highlight w:val="none"/>
              </w:rPr>
              <w:t xml:space="preserve">万元</w:t>
            </w:r>
            <w:r>
              <w:rPr>
                <w:rFonts w:ascii="宋体" w:hAnsi="宋体"/>
                <w:szCs w:val="21"/>
                <w:highlight w:val="none"/>
              </w:rPr>
            </w:r>
            <w:r/>
          </w:p>
        </w:tc>
        <w:tc>
          <w:tcPr>
            <w:tcW w:w="1559" w:type="dxa"/>
            <w:vAlign w:val="center"/>
            <w:textDirection w:val="lrTb"/>
            <w:noWrap w:val="false"/>
          </w:tcPr>
          <w:p>
            <w:pPr>
              <w:pStyle w:val="994"/>
              <w:jc w:val="center"/>
              <w:rPr>
                <w:rFonts w:ascii="宋体" w:hAnsi="宋体"/>
                <w:szCs w:val="21"/>
                <w:highlight w:val="none"/>
              </w:rPr>
            </w:pPr>
            <w:r>
              <w:rPr>
                <w:rFonts w:hint="eastAsia" w:ascii="宋体" w:hAnsi="宋体"/>
                <w:szCs w:val="21"/>
                <w:highlight w:val="none"/>
              </w:rPr>
              <w:t xml:space="preserve">营业面积（含厂房面积）</w:t>
            </w:r>
            <w:r>
              <w:rPr>
                <w:rFonts w:ascii="宋体" w:hAnsi="宋体"/>
                <w:szCs w:val="21"/>
                <w:highlight w:val="none"/>
              </w:rPr>
            </w:r>
            <w:r/>
          </w:p>
        </w:tc>
        <w:tc>
          <w:tcPr>
            <w:tcW w:w="2694" w:type="dxa"/>
            <w:vAlign w:val="center"/>
            <w:textDirection w:val="lrTb"/>
            <w:noWrap w:val="false"/>
          </w:tcPr>
          <w:p>
            <w:pPr>
              <w:pStyle w:val="994"/>
              <w:jc w:val="center"/>
              <w:rPr>
                <w:rFonts w:ascii="宋体" w:hAnsi="宋体"/>
                <w:szCs w:val="21"/>
                <w:highlight w:val="none"/>
              </w:rPr>
            </w:pPr>
            <w:r>
              <w:rPr>
                <w:rFonts w:hint="eastAsia" w:ascii="宋体" w:hAnsi="宋体"/>
                <w:szCs w:val="21"/>
                <w:highlight w:val="none"/>
                <w:u w:val="single"/>
              </w:rPr>
              <w:t xml:space="preserve">        </w:t>
            </w:r>
            <w:r>
              <w:rPr>
                <w:rFonts w:hint="eastAsia" w:ascii="宋体" w:hAnsi="宋体"/>
                <w:szCs w:val="21"/>
                <w:highlight w:val="none"/>
              </w:rPr>
              <w:t xml:space="preserve">平方米</w:t>
            </w:r>
            <w:r>
              <w:rPr>
                <w:rFonts w:ascii="宋体" w:hAnsi="宋体"/>
                <w:szCs w:val="21"/>
                <w:highlight w:val="none"/>
              </w:rPr>
            </w:r>
            <w:r/>
          </w:p>
        </w:tc>
      </w:tr>
      <w:tr>
        <w:trPr>
          <w:cantSplit/>
          <w:trHeight w:val="737"/>
        </w:trPr>
        <w:tc>
          <w:tcPr>
            <w:tcW w:w="2552" w:type="dxa"/>
            <w:vAlign w:val="center"/>
            <w:textDirection w:val="lrTb"/>
            <w:noWrap w:val="false"/>
          </w:tcPr>
          <w:p>
            <w:pPr>
              <w:pStyle w:val="994"/>
              <w:jc w:val="center"/>
              <w:rPr>
                <w:rFonts w:ascii="宋体" w:hAnsi="宋体"/>
                <w:szCs w:val="21"/>
                <w:highlight w:val="none"/>
              </w:rPr>
            </w:pPr>
            <w:r>
              <w:rPr>
                <w:rFonts w:hint="eastAsia" w:ascii="宋体" w:hAnsi="宋体"/>
                <w:szCs w:val="21"/>
                <w:highlight w:val="none"/>
              </w:rPr>
              <w:t xml:space="preserve">单位简历及内设机构情况</w:t>
            </w:r>
            <w:r>
              <w:rPr>
                <w:rFonts w:ascii="宋体" w:hAnsi="宋体"/>
                <w:szCs w:val="21"/>
                <w:highlight w:val="none"/>
              </w:rPr>
            </w:r>
            <w:r/>
          </w:p>
        </w:tc>
        <w:tc>
          <w:tcPr>
            <w:gridSpan w:val="3"/>
            <w:tcW w:w="6521" w:type="dxa"/>
            <w:vAlign w:val="center"/>
            <w:textDirection w:val="lrTb"/>
            <w:noWrap w:val="false"/>
          </w:tcPr>
          <w:p>
            <w:pPr>
              <w:pStyle w:val="994"/>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94"/>
              <w:jc w:val="center"/>
              <w:rPr>
                <w:rFonts w:ascii="宋体" w:hAnsi="宋体"/>
                <w:szCs w:val="21"/>
                <w:highlight w:val="none"/>
              </w:rPr>
            </w:pPr>
            <w:r>
              <w:rPr>
                <w:rFonts w:hint="eastAsia" w:ascii="宋体" w:hAnsi="宋体"/>
                <w:szCs w:val="21"/>
                <w:highlight w:val="none"/>
              </w:rPr>
              <w:t xml:space="preserve">单位优势及特长</w:t>
            </w:r>
            <w:r>
              <w:rPr>
                <w:rFonts w:ascii="宋体" w:hAnsi="宋体"/>
                <w:szCs w:val="21"/>
                <w:highlight w:val="none"/>
              </w:rPr>
            </w:r>
            <w:r/>
          </w:p>
        </w:tc>
        <w:tc>
          <w:tcPr>
            <w:gridSpan w:val="3"/>
            <w:tcW w:w="6521" w:type="dxa"/>
            <w:vAlign w:val="center"/>
            <w:textDirection w:val="lrTb"/>
            <w:noWrap w:val="false"/>
          </w:tcPr>
          <w:p>
            <w:pPr>
              <w:pStyle w:val="994"/>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94"/>
              <w:jc w:val="center"/>
              <w:rPr>
                <w:rFonts w:ascii="宋体" w:hAnsi="宋体"/>
                <w:szCs w:val="21"/>
                <w:highlight w:val="none"/>
              </w:rPr>
            </w:pPr>
            <w:r>
              <w:rPr>
                <w:rFonts w:hint="eastAsia" w:ascii="宋体" w:hAnsi="宋体"/>
                <w:szCs w:val="21"/>
                <w:highlight w:val="none"/>
              </w:rPr>
              <w:t xml:space="preserve">商业信誉和健全的财务会计制度介绍</w:t>
            </w:r>
            <w:r>
              <w:rPr>
                <w:rFonts w:ascii="宋体" w:hAnsi="宋体"/>
                <w:szCs w:val="21"/>
                <w:highlight w:val="none"/>
              </w:rPr>
            </w:r>
            <w:r/>
          </w:p>
        </w:tc>
        <w:tc>
          <w:tcPr>
            <w:gridSpan w:val="3"/>
            <w:tcW w:w="6521" w:type="dxa"/>
            <w:vAlign w:val="center"/>
            <w:textDirection w:val="lrTb"/>
            <w:noWrap w:val="false"/>
          </w:tcPr>
          <w:p>
            <w:pPr>
              <w:pStyle w:val="994"/>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94"/>
              <w:jc w:val="center"/>
              <w:rPr>
                <w:rFonts w:ascii="宋体" w:hAnsi="宋体"/>
                <w:szCs w:val="21"/>
                <w:highlight w:val="none"/>
              </w:rPr>
            </w:pPr>
            <w:r>
              <w:rPr>
                <w:rFonts w:hint="eastAsia" w:ascii="宋体" w:hAnsi="宋体"/>
                <w:szCs w:val="21"/>
                <w:highlight w:val="none"/>
              </w:rPr>
              <w:t xml:space="preserve">履行合同所必需的设备和专业技术能力情况</w:t>
            </w:r>
            <w:r>
              <w:rPr>
                <w:rFonts w:ascii="宋体" w:hAnsi="宋体"/>
                <w:szCs w:val="21"/>
                <w:highlight w:val="none"/>
              </w:rPr>
            </w:r>
            <w:r/>
          </w:p>
        </w:tc>
        <w:tc>
          <w:tcPr>
            <w:gridSpan w:val="3"/>
            <w:tcW w:w="6521" w:type="dxa"/>
            <w:vAlign w:val="center"/>
            <w:textDirection w:val="lrTb"/>
            <w:noWrap w:val="false"/>
          </w:tcPr>
          <w:p>
            <w:pPr>
              <w:pStyle w:val="994"/>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94"/>
              <w:jc w:val="center"/>
              <w:rPr>
                <w:rFonts w:ascii="宋体" w:hAnsi="宋体"/>
                <w:szCs w:val="21"/>
                <w:highlight w:val="none"/>
              </w:rPr>
            </w:pPr>
            <w:r>
              <w:rPr>
                <w:rFonts w:hint="eastAsia" w:ascii="宋体" w:hAnsi="宋体"/>
                <w:szCs w:val="21"/>
                <w:highlight w:val="none"/>
              </w:rPr>
              <w:t xml:space="preserve">依法缴纳税收和社会保障资金情况</w:t>
            </w:r>
            <w:r>
              <w:rPr>
                <w:rFonts w:ascii="宋体" w:hAnsi="宋体"/>
                <w:szCs w:val="21"/>
                <w:highlight w:val="none"/>
              </w:rPr>
            </w:r>
            <w:r/>
          </w:p>
        </w:tc>
        <w:tc>
          <w:tcPr>
            <w:gridSpan w:val="3"/>
            <w:tcW w:w="6521" w:type="dxa"/>
            <w:vAlign w:val="center"/>
            <w:textDirection w:val="lrTb"/>
            <w:noWrap w:val="false"/>
          </w:tcPr>
          <w:p>
            <w:pPr>
              <w:pStyle w:val="994"/>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94"/>
              <w:jc w:val="center"/>
              <w:rPr>
                <w:rFonts w:ascii="宋体" w:hAnsi="宋体"/>
                <w:szCs w:val="21"/>
                <w:highlight w:val="none"/>
              </w:rPr>
            </w:pPr>
            <w:r>
              <w:rPr>
                <w:rFonts w:ascii="宋体" w:hAnsi="宋体"/>
                <w:szCs w:val="21"/>
                <w:highlight w:val="none"/>
              </w:rPr>
              <w:t xml:space="preserve">参加政府采购活动前三年内，在经营活动中</w:t>
            </w:r>
            <w:r>
              <w:rPr>
                <w:rFonts w:hint="eastAsia" w:ascii="宋体" w:hAnsi="宋体"/>
                <w:szCs w:val="21"/>
                <w:highlight w:val="none"/>
              </w:rPr>
              <w:t xml:space="preserve">有无</w:t>
            </w:r>
            <w:r>
              <w:rPr>
                <w:rFonts w:ascii="宋体" w:hAnsi="宋体"/>
                <w:szCs w:val="21"/>
                <w:highlight w:val="none"/>
              </w:rPr>
              <w:t xml:space="preserve">重大违法记录</w:t>
            </w:r>
            <w:r>
              <w:rPr>
                <w:rFonts w:ascii="宋体" w:hAnsi="宋体"/>
                <w:szCs w:val="21"/>
                <w:highlight w:val="none"/>
              </w:rPr>
            </w:r>
            <w:r/>
          </w:p>
        </w:tc>
        <w:tc>
          <w:tcPr>
            <w:gridSpan w:val="3"/>
            <w:tcW w:w="6521" w:type="dxa"/>
            <w:vAlign w:val="center"/>
            <w:textDirection w:val="lrTb"/>
            <w:noWrap w:val="false"/>
          </w:tcPr>
          <w:p>
            <w:pPr>
              <w:pStyle w:val="994"/>
              <w:jc w:val="center"/>
              <w:rPr>
                <w:rFonts w:ascii="宋体" w:hAnsi="宋体"/>
                <w:szCs w:val="21"/>
                <w:highlight w:val="none"/>
              </w:rPr>
            </w:pPr>
            <w:r>
              <w:rPr>
                <w:rFonts w:ascii="宋体" w:hAnsi="宋体"/>
                <w:szCs w:val="21"/>
                <w:highlight w:val="none"/>
              </w:rPr>
            </w:r>
            <w:r/>
          </w:p>
        </w:tc>
      </w:tr>
      <w:tr>
        <w:trPr>
          <w:cantSplit/>
          <w:trHeight w:val="737"/>
        </w:trPr>
        <w:tc>
          <w:tcPr>
            <w:tcW w:w="2552" w:type="dxa"/>
            <w:vAlign w:val="center"/>
            <w:textDirection w:val="lrTb"/>
            <w:noWrap w:val="false"/>
          </w:tcPr>
          <w:p>
            <w:pPr>
              <w:pStyle w:val="994"/>
              <w:jc w:val="center"/>
              <w:rPr>
                <w:rFonts w:ascii="宋体" w:hAnsi="宋体"/>
                <w:szCs w:val="21"/>
                <w:highlight w:val="none"/>
              </w:rPr>
            </w:pPr>
            <w:r>
              <w:rPr>
                <w:rFonts w:hint="eastAsia" w:ascii="宋体" w:hAnsi="宋体"/>
                <w:szCs w:val="21"/>
                <w:highlight w:val="none"/>
              </w:rPr>
              <w:t xml:space="preserve">其他需要说明的情况</w:t>
            </w:r>
            <w:r>
              <w:rPr>
                <w:rFonts w:ascii="宋体" w:hAnsi="宋体"/>
                <w:szCs w:val="21"/>
                <w:highlight w:val="none"/>
              </w:rPr>
            </w:r>
            <w:r/>
          </w:p>
        </w:tc>
        <w:tc>
          <w:tcPr>
            <w:gridSpan w:val="3"/>
            <w:tcW w:w="6521" w:type="dxa"/>
            <w:vAlign w:val="center"/>
            <w:textDirection w:val="lrTb"/>
            <w:noWrap w:val="false"/>
          </w:tcPr>
          <w:p>
            <w:pPr>
              <w:pStyle w:val="994"/>
              <w:jc w:val="center"/>
              <w:rPr>
                <w:rFonts w:ascii="宋体" w:hAnsi="宋体"/>
                <w:szCs w:val="21"/>
                <w:highlight w:val="none"/>
              </w:rPr>
            </w:pPr>
            <w:r>
              <w:rPr>
                <w:rFonts w:ascii="宋体" w:hAnsi="宋体"/>
                <w:szCs w:val="21"/>
                <w:highlight w:val="none"/>
              </w:rPr>
            </w:r>
            <w:r/>
          </w:p>
        </w:tc>
      </w:tr>
    </w:tbl>
    <w:p>
      <w:pPr>
        <w:pStyle w:val="994"/>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磋商供应商：（单位盖章）</w:t>
      </w:r>
      <w:r>
        <w:rPr>
          <w:rFonts w:hint="eastAsia" w:ascii="宋体" w:hAnsi="宋体" w:eastAsia="宋体" w:cs="宋体"/>
          <w:szCs w:val="21"/>
          <w:highlight w:val="none"/>
          <w:lang w:val="zh-CN"/>
        </w:rPr>
      </w:r>
      <w:r/>
    </w:p>
    <w:p>
      <w:pPr>
        <w:pStyle w:val="994"/>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法定代表人或代理人：（签字或盖章）</w:t>
      </w:r>
      <w:r>
        <w:rPr>
          <w:rFonts w:hint="eastAsia" w:ascii="宋体" w:hAnsi="宋体" w:eastAsia="宋体" w:cs="宋体"/>
          <w:szCs w:val="21"/>
          <w:highlight w:val="none"/>
          <w:lang w:val="zh-CN"/>
        </w:rPr>
      </w:r>
      <w:r/>
    </w:p>
    <w:p>
      <w:pPr>
        <w:pStyle w:val="994"/>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日期：   年    月   日</w:t>
      </w:r>
      <w:r>
        <w:rPr>
          <w:rFonts w:hint="eastAsia" w:ascii="宋体" w:hAnsi="宋体" w:eastAsia="宋体" w:cs="宋体"/>
          <w:szCs w:val="21"/>
          <w:highlight w:val="none"/>
          <w:lang w:val="zh-CN"/>
        </w:rPr>
      </w:r>
      <w:r/>
    </w:p>
    <w:p>
      <w:pPr>
        <w:pStyle w:val="1085"/>
        <w:spacing w:line="400" w:lineRule="exact"/>
        <w:rPr>
          <w:rFonts w:hAnsi="宋体" w:cs="宋体"/>
          <w:szCs w:val="21"/>
          <w:highlight w:val="none"/>
        </w:rPr>
      </w:pPr>
      <w:r>
        <w:rPr>
          <w:rFonts w:hAnsi="宋体" w:cs="宋体"/>
          <w:szCs w:val="21"/>
          <w:highlight w:val="none"/>
        </w:rPr>
        <w:t xml:space="preserve"> </w:t>
      </w:r>
      <w:r>
        <w:rPr>
          <w:rFonts w:hAnsi="宋体" w:cs="宋体"/>
          <w:szCs w:val="21"/>
          <w:highlight w:val="none"/>
        </w:rPr>
      </w:r>
      <w:r/>
    </w:p>
    <w:p>
      <w:pPr>
        <w:pStyle w:val="1047"/>
        <w:ind w:firstLine="0"/>
        <w:rPr>
          <w:rFonts w:hAnsi="宋体" w:cs="宋体"/>
          <w:szCs w:val="21"/>
          <w:highlight w:val="none"/>
          <w:lang w:val="zh-CN"/>
        </w:rPr>
      </w:pPr>
      <w:r>
        <w:rPr>
          <w:rFonts w:hAnsi="宋体" w:cs="宋体"/>
          <w:b/>
          <w:bCs/>
          <w:szCs w:val="21"/>
          <w:highlight w:val="none"/>
        </w:rPr>
        <w:br w:type="page" w:clear="all"/>
      </w:r>
      <w:r>
        <w:rPr>
          <w:rFonts w:hint="eastAsia" w:hAnsi="宋体" w:cs="宋体"/>
          <w:b/>
          <w:bCs/>
          <w:szCs w:val="21"/>
          <w:highlight w:val="none"/>
        </w:rPr>
        <w:t xml:space="preserve">附件</w:t>
      </w:r>
      <w:r>
        <w:rPr>
          <w:rFonts w:hint="eastAsia" w:hAnsi="宋体" w:cs="宋体"/>
          <w:b/>
          <w:bCs/>
          <w:szCs w:val="21"/>
          <w:highlight w:val="none"/>
          <w:lang w:val="en-US" w:eastAsia="zh-CN"/>
        </w:rPr>
        <w:t xml:space="preserve">9</w:t>
      </w:r>
      <w:r>
        <w:rPr>
          <w:rFonts w:hint="eastAsia" w:hAnsi="宋体" w:cs="宋体"/>
          <w:b/>
          <w:bCs/>
          <w:szCs w:val="21"/>
          <w:highlight w:val="none"/>
        </w:rPr>
        <w:t xml:space="preserve">：</w:t>
      </w:r>
      <w:r>
        <w:rPr>
          <w:rFonts w:hAnsi="宋体"/>
          <w:b/>
          <w:szCs w:val="21"/>
          <w:highlight w:val="none"/>
        </w:rPr>
        <w:t xml:space="preserve"> </w:t>
      </w:r>
      <w:r>
        <w:rPr>
          <w:rFonts w:hAnsi="宋体" w:cs="宋体"/>
          <w:szCs w:val="21"/>
          <w:highlight w:val="none"/>
          <w:lang w:val="zh-CN"/>
        </w:rPr>
      </w:r>
      <w:r/>
    </w:p>
    <w:p>
      <w:pPr>
        <w:pStyle w:val="1014"/>
        <w:ind w:firstLine="422"/>
        <w:jc w:val="center"/>
        <w:spacing w:line="360" w:lineRule="auto"/>
        <w:rPr>
          <w:rFonts w:hAnsi="宋体" w:eastAsia="宋体"/>
          <w:b/>
          <w:bCs/>
          <w:sz w:val="21"/>
          <w:szCs w:val="21"/>
          <w:highlight w:val="none"/>
        </w:rPr>
      </w:pPr>
      <w:r>
        <w:rPr>
          <w:rFonts w:hAnsi="宋体" w:eastAsia="宋体"/>
          <w:b/>
          <w:bCs/>
          <w:sz w:val="21"/>
          <w:szCs w:val="21"/>
          <w:highlight w:val="none"/>
        </w:rPr>
      </w:r>
      <w:r/>
    </w:p>
    <w:p>
      <w:pPr>
        <w:pStyle w:val="1061"/>
        <w:ind w:firstLine="0"/>
        <w:jc w:val="center"/>
        <w:rPr>
          <w:rFonts w:ascii="宋体" w:hAnsi="宋体" w:cs="宋体"/>
          <w:b/>
          <w:highlight w:val="none"/>
        </w:rPr>
      </w:pPr>
      <w:r>
        <w:rPr>
          <w:rFonts w:hint="eastAsia" w:ascii="宋体" w:hAnsi="宋体" w:cs="宋体"/>
          <w:b/>
          <w:highlight w:val="none"/>
        </w:rPr>
        <w:t xml:space="preserve">拟投入项目人员汇总表</w:t>
      </w:r>
      <w:r>
        <w:rPr>
          <w:rFonts w:ascii="宋体" w:hAnsi="宋体" w:cs="宋体"/>
          <w:b/>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1237"/>
        <w:gridCol w:w="1372"/>
        <w:gridCol w:w="1314"/>
        <w:gridCol w:w="1104"/>
        <w:gridCol w:w="1222"/>
        <w:gridCol w:w="1243"/>
        <w:gridCol w:w="1177"/>
      </w:tblGrid>
      <w:tr>
        <w:trPr>
          <w:trHeight w:val="337"/>
        </w:trPr>
        <w:tc>
          <w:tcPr>
            <w:tcW w:w="490" w:type="dxa"/>
            <w:vAlign w:val="center"/>
            <w:vMerge w:val="restart"/>
            <w:textDirection w:val="lrTb"/>
            <w:noWrap w:val="false"/>
          </w:tcPr>
          <w:p>
            <w:pPr>
              <w:pStyle w:val="994"/>
              <w:jc w:val="center"/>
              <w:spacing w:line="360" w:lineRule="auto"/>
              <w:rPr>
                <w:rFonts w:hint="eastAsia" w:ascii="宋体" w:hAnsi="宋体"/>
                <w:szCs w:val="21"/>
                <w:highlight w:val="none"/>
              </w:rPr>
            </w:pPr>
            <w:r>
              <w:rPr>
                <w:rFonts w:hint="eastAsia" w:ascii="宋体" w:hAnsi="宋体"/>
                <w:szCs w:val="21"/>
                <w:highlight w:val="none"/>
              </w:rPr>
              <w:t xml:space="preserve">序号</w:t>
            </w:r>
            <w:r>
              <w:rPr>
                <w:rFonts w:hint="eastAsia" w:ascii="宋体" w:hAnsi="宋体"/>
                <w:szCs w:val="21"/>
                <w:highlight w:val="none"/>
              </w:rPr>
            </w:r>
            <w:r/>
          </w:p>
        </w:tc>
        <w:tc>
          <w:tcPr>
            <w:tcW w:w="643" w:type="dxa"/>
            <w:vAlign w:val="center"/>
            <w:vMerge w:val="restart"/>
            <w:textDirection w:val="lrTb"/>
            <w:noWrap w:val="false"/>
          </w:tcPr>
          <w:p>
            <w:pPr>
              <w:pStyle w:val="994"/>
              <w:jc w:val="center"/>
              <w:spacing w:line="360" w:lineRule="auto"/>
              <w:rPr>
                <w:rFonts w:ascii="宋体" w:hAnsi="宋体"/>
                <w:szCs w:val="21"/>
                <w:highlight w:val="none"/>
              </w:rPr>
            </w:pPr>
            <w:r>
              <w:rPr>
                <w:rFonts w:ascii="宋体" w:hAnsi="宋体"/>
                <w:szCs w:val="21"/>
                <w:highlight w:val="none"/>
              </w:rPr>
              <w:t xml:space="preserve">岗位</w:t>
            </w:r>
            <w:r>
              <w:rPr>
                <w:rFonts w:ascii="宋体" w:hAnsi="宋体"/>
                <w:szCs w:val="21"/>
                <w:highlight w:val="none"/>
              </w:rPr>
            </w:r>
            <w:r/>
          </w:p>
        </w:tc>
        <w:tc>
          <w:tcPr>
            <w:tcW w:w="713" w:type="dxa"/>
            <w:vAlign w:val="center"/>
            <w:vMerge w:val="restart"/>
            <w:textDirection w:val="lrTb"/>
            <w:noWrap w:val="false"/>
          </w:tcPr>
          <w:p>
            <w:pPr>
              <w:pStyle w:val="994"/>
              <w:jc w:val="center"/>
              <w:spacing w:line="360" w:lineRule="auto"/>
              <w:rPr>
                <w:rFonts w:ascii="宋体" w:hAnsi="宋体"/>
                <w:szCs w:val="21"/>
                <w:highlight w:val="none"/>
              </w:rPr>
            </w:pPr>
            <w:r>
              <w:rPr>
                <w:rFonts w:ascii="宋体" w:hAnsi="宋体"/>
                <w:szCs w:val="21"/>
                <w:highlight w:val="none"/>
              </w:rPr>
              <w:t xml:space="preserve">姓名</w:t>
            </w:r>
            <w:r>
              <w:rPr>
                <w:rFonts w:ascii="宋体" w:hAnsi="宋体"/>
                <w:szCs w:val="21"/>
                <w:highlight w:val="none"/>
              </w:rPr>
            </w:r>
            <w:r/>
          </w:p>
        </w:tc>
        <w:tc>
          <w:tcPr>
            <w:tcW w:w="683" w:type="dxa"/>
            <w:vAlign w:val="center"/>
            <w:vMerge w:val="restart"/>
            <w:textDirection w:val="lrTb"/>
            <w:noWrap w:val="false"/>
          </w:tcPr>
          <w:p>
            <w:pPr>
              <w:pStyle w:val="994"/>
              <w:jc w:val="center"/>
              <w:spacing w:line="360" w:lineRule="auto"/>
              <w:rPr>
                <w:rFonts w:ascii="宋体" w:hAnsi="宋体"/>
                <w:szCs w:val="21"/>
                <w:highlight w:val="none"/>
              </w:rPr>
            </w:pPr>
            <w:r>
              <w:rPr>
                <w:rFonts w:ascii="宋体" w:hAnsi="宋体"/>
                <w:szCs w:val="21"/>
                <w:highlight w:val="none"/>
              </w:rPr>
              <w:t xml:space="preserve">性别</w:t>
            </w:r>
            <w:r>
              <w:rPr>
                <w:rFonts w:ascii="宋体" w:hAnsi="宋体"/>
                <w:szCs w:val="21"/>
                <w:highlight w:val="none"/>
              </w:rPr>
            </w:r>
            <w:r/>
          </w:p>
        </w:tc>
        <w:tc>
          <w:tcPr>
            <w:tcW w:w="574" w:type="dxa"/>
            <w:vAlign w:val="center"/>
            <w:vMerge w:val="restart"/>
            <w:textDirection w:val="lrTb"/>
            <w:noWrap w:val="false"/>
          </w:tcPr>
          <w:p>
            <w:pPr>
              <w:pStyle w:val="994"/>
              <w:jc w:val="center"/>
              <w:spacing w:line="360" w:lineRule="auto"/>
              <w:rPr>
                <w:rFonts w:ascii="宋体" w:hAnsi="宋体"/>
                <w:szCs w:val="21"/>
                <w:highlight w:val="none"/>
              </w:rPr>
            </w:pPr>
            <w:r>
              <w:rPr>
                <w:rFonts w:ascii="宋体" w:hAnsi="宋体"/>
                <w:szCs w:val="21"/>
                <w:highlight w:val="none"/>
              </w:rPr>
              <w:t xml:space="preserve">年龄</w:t>
            </w:r>
            <w:r>
              <w:rPr>
                <w:rFonts w:ascii="宋体" w:hAnsi="宋体"/>
                <w:szCs w:val="21"/>
                <w:highlight w:val="none"/>
              </w:rPr>
            </w:r>
            <w:r/>
          </w:p>
        </w:tc>
        <w:tc>
          <w:tcPr>
            <w:tcW w:w="635" w:type="dxa"/>
            <w:vAlign w:val="center"/>
            <w:vMerge w:val="restart"/>
            <w:textDirection w:val="lrTb"/>
            <w:noWrap w:val="false"/>
          </w:tcPr>
          <w:p>
            <w:pPr>
              <w:pStyle w:val="994"/>
              <w:jc w:val="center"/>
              <w:spacing w:line="360" w:lineRule="auto"/>
              <w:rPr>
                <w:rFonts w:ascii="宋体" w:hAnsi="宋体"/>
                <w:szCs w:val="21"/>
                <w:highlight w:val="none"/>
              </w:rPr>
            </w:pPr>
            <w:r>
              <w:rPr>
                <w:rFonts w:ascii="宋体" w:hAnsi="宋体"/>
                <w:szCs w:val="21"/>
                <w:highlight w:val="none"/>
              </w:rPr>
              <w:t xml:space="preserve">学历</w:t>
            </w:r>
            <w:r>
              <w:rPr>
                <w:rFonts w:ascii="宋体" w:hAnsi="宋体"/>
                <w:szCs w:val="21"/>
                <w:highlight w:val="none"/>
              </w:rPr>
            </w:r>
            <w:r/>
          </w:p>
        </w:tc>
        <w:tc>
          <w:tcPr>
            <w:tcW w:w="646" w:type="dxa"/>
            <w:vAlign w:val="center"/>
            <w:vMerge w:val="restart"/>
            <w:textDirection w:val="lrTb"/>
            <w:noWrap w:val="false"/>
          </w:tcPr>
          <w:p>
            <w:pPr>
              <w:pStyle w:val="994"/>
              <w:jc w:val="center"/>
              <w:spacing w:line="360" w:lineRule="auto"/>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证书</w:t>
            </w:r>
            <w:r>
              <w:rPr>
                <w:rFonts w:hint="eastAsia" w:ascii="宋体" w:hAnsi="宋体" w:eastAsia="宋体"/>
                <w:szCs w:val="21"/>
                <w:highlight w:val="none"/>
                <w:lang w:val="en-US" w:eastAsia="zh-CN"/>
              </w:rPr>
            </w:r>
            <w:r/>
          </w:p>
        </w:tc>
        <w:tc>
          <w:tcPr>
            <w:tcW w:w="612" w:type="dxa"/>
            <w:vAlign w:val="center"/>
            <w:vMerge w:val="restart"/>
            <w:textDirection w:val="lrTb"/>
            <w:noWrap w:val="false"/>
          </w:tcPr>
          <w:p>
            <w:pPr>
              <w:pStyle w:val="994"/>
              <w:jc w:val="center"/>
              <w:spacing w:line="360" w:lineRule="auto"/>
              <w:rPr>
                <w:rFonts w:ascii="宋体" w:hAnsi="宋体"/>
                <w:szCs w:val="21"/>
                <w:highlight w:val="none"/>
              </w:rPr>
            </w:pPr>
            <w:r>
              <w:rPr>
                <w:rFonts w:hint="eastAsia" w:ascii="宋体" w:hAnsi="宋体"/>
                <w:szCs w:val="21"/>
                <w:highlight w:val="none"/>
              </w:rPr>
              <w:t xml:space="preserve">备注</w:t>
            </w:r>
            <w:r>
              <w:rPr>
                <w:rFonts w:ascii="宋体" w:hAnsi="宋体"/>
                <w:szCs w:val="21"/>
                <w:highlight w:val="none"/>
              </w:rPr>
            </w:r>
            <w:r/>
          </w:p>
        </w:tc>
      </w:tr>
      <w:tr>
        <w:trPr>
          <w:cantSplit/>
          <w:trHeight w:val="495"/>
        </w:trPr>
        <w:tc>
          <w:tcPr>
            <w:tcW w:w="490"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43"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713"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83"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r>
      <w:tr>
        <w:trPr>
          <w:cantSplit/>
          <w:trHeight w:val="495"/>
        </w:trPr>
        <w:tc>
          <w:tcPr>
            <w:tcW w:w="490"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4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71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83"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574"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35"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46" w:type="dxa"/>
            <w:vAlign w:val="center"/>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c>
          <w:tcPr>
            <w:tcW w:w="612" w:type="dxa"/>
            <w:vAlign w:val="top"/>
            <w:textDirection w:val="lrTb"/>
            <w:noWrap w:val="false"/>
          </w:tcPr>
          <w:p>
            <w:pPr>
              <w:pStyle w:val="994"/>
              <w:ind w:firstLine="420"/>
              <w:spacing w:line="360" w:lineRule="auto"/>
              <w:rPr>
                <w:rFonts w:ascii="宋体" w:hAnsi="宋体"/>
                <w:szCs w:val="21"/>
                <w:highlight w:val="none"/>
              </w:rPr>
            </w:pPr>
            <w:r>
              <w:rPr>
                <w:rFonts w:ascii="宋体" w:hAnsi="宋体"/>
                <w:szCs w:val="21"/>
                <w:highlight w:val="none"/>
              </w:rPr>
            </w:r>
            <w:r/>
          </w:p>
        </w:tc>
      </w:tr>
    </w:tbl>
    <w:p>
      <w:pPr>
        <w:pStyle w:val="994"/>
        <w:ind w:firstLine="420"/>
        <w:spacing w:line="360" w:lineRule="auto"/>
        <w:rPr>
          <w:rFonts w:ascii="宋体" w:hAnsi="宋体"/>
          <w:szCs w:val="21"/>
          <w:highlight w:val="none"/>
        </w:rPr>
      </w:pPr>
      <w:r>
        <w:rPr>
          <w:rFonts w:ascii="宋体" w:hAnsi="宋体"/>
          <w:szCs w:val="21"/>
          <w:highlight w:val="none"/>
        </w:rPr>
      </w:r>
      <w:r/>
    </w:p>
    <w:p>
      <w:pPr>
        <w:pStyle w:val="99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9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94"/>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1047"/>
        <w:ind w:firstLine="0"/>
        <w:rPr>
          <w:rFonts w:ascii="宋体" w:hAnsi="宋体" w:eastAsia="宋体" w:cs="宋体"/>
          <w:szCs w:val="21"/>
          <w:highlight w:val="none"/>
          <w:lang w:val="en-US" w:eastAsia="zh-CN"/>
        </w:rPr>
      </w:pPr>
      <w:r>
        <w:rPr>
          <w:rFonts w:hint="eastAsia" w:ascii="宋体" w:hAnsi="宋体" w:cs="宋体"/>
          <w:szCs w:val="21"/>
          <w:highlight w:val="none"/>
          <w:lang w:val="zh-CN"/>
        </w:rPr>
        <w:br w:type="page" w:clear="all"/>
      </w:r>
      <w:r>
        <w:rPr>
          <w:rFonts w:hint="eastAsia" w:ascii="宋体" w:hAnsi="宋体" w:eastAsia="宋体" w:cs="宋体"/>
          <w:b/>
          <w:bCs/>
          <w:szCs w:val="21"/>
          <w:highlight w:val="none"/>
          <w:lang w:val="en-US" w:eastAsia="zh-CN"/>
        </w:rPr>
        <w:t xml:space="preserve">附件10：</w:t>
      </w:r>
      <w:r>
        <w:rPr>
          <w:rFonts w:ascii="宋体" w:hAnsi="宋体" w:eastAsia="宋体" w:cs="宋体"/>
          <w:szCs w:val="21"/>
          <w:highlight w:val="none"/>
          <w:lang w:val="en-US" w:eastAsia="zh-CN"/>
        </w:rPr>
      </w:r>
      <w:r/>
    </w:p>
    <w:p>
      <w:pPr>
        <w:pStyle w:val="1068"/>
        <w:jc w:val="center"/>
        <w:spacing w:line="360" w:lineRule="auto"/>
        <w:rPr>
          <w:rFonts w:hint="eastAsia" w:ascii="宋体" w:hAnsi="宋体" w:eastAsia="宋体" w:cs="宋体"/>
          <w:b/>
          <w:bCs/>
          <w:sz w:val="24"/>
          <w:szCs w:val="24"/>
          <w:highlight w:val="none"/>
          <w:lang w:val="zh-CN" w:eastAsia="zh-CN" w:bidi="ar-SA"/>
        </w:rPr>
      </w:pPr>
      <w:r>
        <w:rPr>
          <w:rFonts w:hint="eastAsia" w:ascii="宋体" w:hAnsi="宋体" w:eastAsia="宋体" w:cs="宋体"/>
          <w:b/>
          <w:bCs/>
          <w:sz w:val="24"/>
          <w:szCs w:val="24"/>
          <w:highlight w:val="none"/>
          <w:lang w:val="zh-CN" w:eastAsia="zh-CN" w:bidi="ar-SA"/>
        </w:rPr>
        <w:t xml:space="preserve">项目</w:t>
      </w:r>
      <w:r>
        <w:rPr>
          <w:rFonts w:hint="eastAsia" w:hAnsi="宋体" w:eastAsia="宋体" w:cs="宋体"/>
          <w:b/>
          <w:bCs/>
          <w:sz w:val="24"/>
          <w:szCs w:val="24"/>
          <w:highlight w:val="none"/>
          <w:lang w:val="en-US" w:eastAsia="zh-CN" w:bidi="ar-SA"/>
        </w:rPr>
        <w:t xml:space="preserve">经理</w:t>
      </w:r>
      <w:r>
        <w:rPr>
          <w:rFonts w:hint="eastAsia" w:ascii="宋体" w:hAnsi="宋体" w:eastAsia="宋体" w:cs="宋体"/>
          <w:b/>
          <w:bCs/>
          <w:sz w:val="24"/>
          <w:szCs w:val="24"/>
          <w:highlight w:val="none"/>
          <w:lang w:val="zh-CN" w:eastAsia="zh-CN" w:bidi="ar-SA"/>
        </w:rPr>
        <w:t xml:space="preserve">情况表</w:t>
      </w:r>
      <w:r>
        <w:rPr>
          <w:rFonts w:hint="eastAsia" w:ascii="宋体" w:hAnsi="宋体" w:eastAsia="宋体" w:cs="宋体"/>
          <w:b/>
          <w:bCs/>
          <w:sz w:val="24"/>
          <w:szCs w:val="24"/>
          <w:highlight w:val="none"/>
          <w:lang w:val="zh-CN" w:eastAsia="zh-CN" w:bidi="ar-SA"/>
        </w:rPr>
      </w:r>
      <w:r/>
    </w:p>
    <w:tbl>
      <w:tblPr>
        <w:tblW w:w="0" w:type="auto"/>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51"/>
        <w:gridCol w:w="2581"/>
        <w:gridCol w:w="1888"/>
        <w:gridCol w:w="3334"/>
      </w:tblGrid>
      <w:tr>
        <w:trPr>
          <w:trHeight w:val="422"/>
        </w:trPr>
        <w:tc>
          <w:tcPr>
            <w:tcW w:w="1851"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姓　　名</w:t>
            </w:r>
            <w:r>
              <w:rPr>
                <w:rFonts w:hint="eastAsia" w:ascii="宋体" w:hAnsi="宋体" w:eastAsia="宋体" w:cs="宋体"/>
                <w:spacing w:val="-10"/>
                <w:sz w:val="21"/>
                <w:szCs w:val="21"/>
                <w:highlight w:val="none"/>
              </w:rPr>
            </w:r>
            <w:r/>
          </w:p>
        </w:tc>
        <w:tc>
          <w:tcPr>
            <w:tcW w:w="2581"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c>
          <w:tcPr>
            <w:tcW w:w="1888"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出生年月</w:t>
            </w:r>
            <w:r>
              <w:rPr>
                <w:rFonts w:hint="eastAsia" w:ascii="宋体" w:hAnsi="宋体" w:eastAsia="宋体" w:cs="宋体"/>
                <w:spacing w:val="-10"/>
                <w:sz w:val="21"/>
                <w:szCs w:val="21"/>
                <w:highlight w:val="none"/>
              </w:rPr>
            </w:r>
            <w:r/>
          </w:p>
        </w:tc>
        <w:tc>
          <w:tcPr>
            <w:tcW w:w="3334"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422"/>
        </w:trPr>
        <w:tc>
          <w:tcPr>
            <w:tcW w:w="1851"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性　  别</w:t>
            </w:r>
            <w:r>
              <w:rPr>
                <w:rFonts w:hint="eastAsia" w:ascii="宋体" w:hAnsi="宋体" w:eastAsia="宋体" w:cs="宋体"/>
                <w:spacing w:val="-10"/>
                <w:sz w:val="21"/>
                <w:szCs w:val="21"/>
                <w:highlight w:val="none"/>
              </w:rPr>
            </w:r>
            <w:r/>
          </w:p>
        </w:tc>
        <w:tc>
          <w:tcPr>
            <w:tcW w:w="2581"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c>
          <w:tcPr>
            <w:tcW w:w="1888"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籍　  贯</w:t>
            </w:r>
            <w:r>
              <w:rPr>
                <w:rFonts w:hint="eastAsia" w:ascii="宋体" w:hAnsi="宋体" w:eastAsia="宋体" w:cs="宋体"/>
                <w:spacing w:val="-10"/>
                <w:sz w:val="21"/>
                <w:szCs w:val="21"/>
                <w:highlight w:val="none"/>
              </w:rPr>
            </w:r>
            <w:r/>
          </w:p>
        </w:tc>
        <w:tc>
          <w:tcPr>
            <w:tcW w:w="3334"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422"/>
        </w:trPr>
        <w:tc>
          <w:tcPr>
            <w:tcW w:w="1851"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健康状况</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377"/>
        </w:trPr>
        <w:tc>
          <w:tcPr>
            <w:tcW w:w="1851"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现住址</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422"/>
        </w:trPr>
        <w:tc>
          <w:tcPr>
            <w:tcW w:w="1851"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身份证号码</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377"/>
        </w:trPr>
        <w:tc>
          <w:tcPr>
            <w:tcW w:w="1851"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就业状况</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422"/>
        </w:trPr>
        <w:tc>
          <w:tcPr>
            <w:tcW w:w="1851" w:type="dxa"/>
            <w:vAlign w:val="center"/>
            <w:textDirection w:val="lrTb"/>
            <w:noWrap w:val="false"/>
          </w:tcPr>
          <w:p>
            <w:pPr>
              <w:pStyle w:val="1006"/>
              <w:ind w:firstLine="19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联系电话</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437"/>
        </w:trPr>
        <w:tc>
          <w:tcPr>
            <w:tcW w:w="1851"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学历</w:t>
            </w:r>
            <w:r>
              <w:rPr>
                <w:rFonts w:hint="eastAsia" w:ascii="宋体" w:hAnsi="宋体" w:eastAsia="宋体" w:cs="宋体"/>
                <w:spacing w:val="-10"/>
                <w:sz w:val="21"/>
                <w:szCs w:val="21"/>
                <w:highlight w:val="none"/>
              </w:rPr>
            </w:r>
            <w:r/>
          </w:p>
        </w:tc>
        <w:tc>
          <w:tcPr>
            <w:gridSpan w:val="3"/>
            <w:tcW w:w="7803"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794"/>
        </w:trPr>
        <w:tc>
          <w:tcPr>
            <w:gridSpan w:val="4"/>
            <w:tcW w:w="9654"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工　作　简　历</w:t>
            </w:r>
            <w:r>
              <w:rPr>
                <w:rFonts w:hint="eastAsia" w:ascii="宋体" w:hAnsi="宋体" w:eastAsia="宋体" w:cs="宋体"/>
                <w:spacing w:val="-10"/>
                <w:sz w:val="21"/>
                <w:szCs w:val="21"/>
                <w:highlight w:val="none"/>
              </w:rPr>
            </w:r>
            <w:r/>
          </w:p>
        </w:tc>
      </w:tr>
      <w:tr>
        <w:trPr>
          <w:trHeight w:val="1096"/>
        </w:trPr>
        <w:tc>
          <w:tcPr>
            <w:gridSpan w:val="4"/>
            <w:tcW w:w="9654"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r>
            <w:r/>
          </w:p>
        </w:tc>
      </w:tr>
      <w:tr>
        <w:trPr>
          <w:trHeight w:val="1234"/>
        </w:trPr>
        <w:tc>
          <w:tcPr>
            <w:gridSpan w:val="4"/>
            <w:tcW w:w="9654" w:type="dxa"/>
            <w:vAlign w:val="center"/>
            <w:textDirection w:val="lrTb"/>
            <w:noWrap w:val="false"/>
          </w:tcPr>
          <w:p>
            <w:pPr>
              <w:pStyle w:val="1006"/>
              <w:ind w:firstLine="0"/>
              <w:jc w:val="center"/>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rPr>
              <w:t xml:space="preserve">其他需要说明的情况</w:t>
            </w:r>
            <w:r>
              <w:rPr>
                <w:rFonts w:hint="eastAsia" w:ascii="宋体" w:hAnsi="宋体" w:eastAsia="宋体" w:cs="宋体"/>
                <w:spacing w:val="-10"/>
                <w:sz w:val="21"/>
                <w:szCs w:val="21"/>
                <w:highlight w:val="none"/>
              </w:rPr>
            </w:r>
            <w:r/>
          </w:p>
        </w:tc>
      </w:tr>
    </w:tbl>
    <w:p>
      <w:pPr>
        <w:pStyle w:val="1047"/>
        <w:ind w:firstLine="0"/>
        <w:rPr>
          <w:rFonts w:hint="eastAsia" w:ascii="宋体" w:hAnsi="宋体" w:cs="宋体"/>
          <w:szCs w:val="21"/>
          <w:highlight w:val="none"/>
          <w:lang w:val="zh-CN"/>
        </w:rPr>
      </w:pPr>
      <w:r>
        <w:rPr>
          <w:rFonts w:hint="eastAsia" w:ascii="宋体" w:hAnsi="宋体" w:cs="宋体"/>
          <w:szCs w:val="21"/>
          <w:highlight w:val="none"/>
          <w:lang w:val="zh-CN"/>
        </w:rPr>
      </w:r>
      <w:r/>
    </w:p>
    <w:p>
      <w:pPr>
        <w:pStyle w:val="1047"/>
        <w:ind w:firstLine="0"/>
        <w:rPr>
          <w:rFonts w:hint="eastAsia" w:ascii="宋体" w:hAnsi="宋体" w:cs="宋体"/>
          <w:szCs w:val="21"/>
          <w:highlight w:val="none"/>
          <w:lang w:val="en-US" w:eastAsia="zh-CN"/>
        </w:rPr>
      </w:pPr>
      <w:r>
        <w:rPr>
          <w:rFonts w:hint="eastAsia" w:ascii="宋体" w:hAnsi="宋体" w:eastAsia="宋体" w:cs="宋体"/>
          <w:b/>
          <w:bCs/>
          <w:szCs w:val="21"/>
          <w:highlight w:val="none"/>
          <w:lang w:val="en-US" w:eastAsia="zh-CN"/>
        </w:rPr>
        <w:br w:type="page" w:clear="all"/>
      </w:r>
      <w:r>
        <w:rPr>
          <w:rFonts w:hint="eastAsia" w:ascii="宋体" w:hAnsi="宋体" w:eastAsia="宋体" w:cs="宋体"/>
          <w:b/>
          <w:bCs/>
          <w:szCs w:val="21"/>
          <w:highlight w:val="none"/>
          <w:lang w:val="en-US" w:eastAsia="zh-CN"/>
        </w:rPr>
        <w:t xml:space="preserve">附件11：</w:t>
      </w:r>
      <w:r>
        <w:rPr>
          <w:rFonts w:hint="eastAsia" w:ascii="宋体" w:hAnsi="宋体" w:cs="宋体"/>
          <w:szCs w:val="21"/>
          <w:highlight w:val="none"/>
          <w:lang w:val="en-US" w:eastAsia="zh-CN"/>
        </w:rPr>
      </w:r>
      <w:r/>
    </w:p>
    <w:p>
      <w:pPr>
        <w:pStyle w:val="1061"/>
        <w:ind w:firstLine="0"/>
        <w:jc w:val="center"/>
        <w:rPr>
          <w:rFonts w:hint="eastAsia" w:ascii="宋体" w:hAnsi="宋体" w:cs="宋体"/>
          <w:b/>
          <w:highlight w:val="none"/>
        </w:rPr>
      </w:pPr>
      <w:r>
        <w:rPr>
          <w:rFonts w:hint="eastAsia" w:ascii="宋体" w:hAnsi="宋体" w:cs="宋体"/>
          <w:b/>
          <w:highlight w:val="none"/>
        </w:rPr>
        <w:t xml:space="preserve">类似项目一览表</w:t>
      </w:r>
      <w:r>
        <w:rPr>
          <w:rFonts w:hint="eastAsia" w:ascii="宋体" w:hAnsi="宋体" w:cs="宋体"/>
          <w:b/>
          <w:highlight w:val="none"/>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009"/>
        <w:gridCol w:w="1635"/>
        <w:gridCol w:w="1635"/>
        <w:gridCol w:w="1945"/>
        <w:gridCol w:w="2107"/>
        <w:gridCol w:w="1081"/>
      </w:tblGrid>
      <w:tr>
        <w:trPr>
          <w:cantSplit/>
          <w:trHeight w:val="612"/>
        </w:trPr>
        <w:tc>
          <w:tcPr>
            <w:tcW w:w="536"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t xml:space="preserve">序号</w:t>
            </w:r>
            <w:r>
              <w:rPr>
                <w:rFonts w:ascii="宋体" w:hAnsi="宋体" w:cs="宋体"/>
                <w:bCs/>
                <w:szCs w:val="21"/>
                <w:highlight w:val="none"/>
              </w:rPr>
            </w:r>
            <w:r/>
          </w:p>
        </w:tc>
        <w:tc>
          <w:tcPr>
            <w:tcW w:w="868"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t xml:space="preserve">项目名称</w:t>
            </w:r>
            <w:r>
              <w:rPr>
                <w:rFonts w:ascii="宋体" w:hAnsi="宋体" w:cs="宋体"/>
                <w:bCs/>
                <w:szCs w:val="21"/>
                <w:highlight w:val="none"/>
              </w:rPr>
            </w:r>
            <w:r/>
          </w:p>
        </w:tc>
        <w:tc>
          <w:tcPr>
            <w:tcW w:w="868"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t xml:space="preserve">采购单位</w:t>
            </w:r>
            <w:r>
              <w:rPr>
                <w:rFonts w:ascii="宋体" w:hAnsi="宋体" w:cs="宋体"/>
                <w:bCs/>
                <w:szCs w:val="21"/>
                <w:highlight w:val="none"/>
              </w:rPr>
            </w:r>
            <w:r/>
          </w:p>
        </w:tc>
        <w:tc>
          <w:tcPr>
            <w:tcW w:w="1033"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t xml:space="preserve">签订时间</w:t>
            </w:r>
            <w:r>
              <w:rPr>
                <w:rFonts w:ascii="宋体" w:hAnsi="宋体" w:cs="宋体"/>
                <w:bCs/>
                <w:szCs w:val="21"/>
                <w:highlight w:val="none"/>
              </w:rPr>
            </w:r>
            <w:r/>
          </w:p>
        </w:tc>
        <w:tc>
          <w:tcPr>
            <w:tcW w:w="1119"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t xml:space="preserve">合同金额（万元）</w:t>
            </w:r>
            <w:r>
              <w:rPr>
                <w:rFonts w:ascii="宋体" w:hAnsi="宋体" w:cs="宋体"/>
                <w:bCs/>
                <w:szCs w:val="21"/>
                <w:highlight w:val="none"/>
              </w:rPr>
            </w:r>
            <w:r/>
          </w:p>
        </w:tc>
        <w:tc>
          <w:tcPr>
            <w:tcW w:w="574"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t xml:space="preserve">备注</w:t>
            </w: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t xml:space="preserve">1</w:t>
            </w:r>
            <w:r>
              <w:rPr>
                <w:rFonts w:ascii="宋体" w:hAnsi="宋体" w:cs="宋体"/>
                <w:bCs/>
                <w:szCs w:val="21"/>
                <w:highlight w:val="none"/>
              </w:rPr>
            </w:r>
            <w:r/>
          </w:p>
        </w:tc>
        <w:tc>
          <w:tcPr>
            <w:tcW w:w="868"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t xml:space="preserve">2</w:t>
            </w:r>
            <w:r>
              <w:rPr>
                <w:rFonts w:ascii="宋体" w:hAnsi="宋体" w:cs="宋体"/>
                <w:bCs/>
                <w:szCs w:val="21"/>
                <w:highlight w:val="none"/>
              </w:rPr>
            </w:r>
            <w:r/>
          </w:p>
        </w:tc>
        <w:tc>
          <w:tcPr>
            <w:tcW w:w="868"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t xml:space="preserve">3</w:t>
            </w:r>
            <w:r>
              <w:rPr>
                <w:rFonts w:ascii="宋体" w:hAnsi="宋体" w:cs="宋体"/>
                <w:bCs/>
                <w:szCs w:val="21"/>
                <w:highlight w:val="none"/>
              </w:rPr>
            </w:r>
            <w:r/>
          </w:p>
        </w:tc>
        <w:tc>
          <w:tcPr>
            <w:tcW w:w="868"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t xml:space="preserve">4</w:t>
            </w:r>
            <w:r>
              <w:rPr>
                <w:rFonts w:ascii="宋体" w:hAnsi="宋体" w:cs="宋体"/>
                <w:bCs/>
                <w:szCs w:val="21"/>
                <w:highlight w:val="none"/>
              </w:rPr>
            </w:r>
            <w:r/>
          </w:p>
        </w:tc>
        <w:tc>
          <w:tcPr>
            <w:tcW w:w="868"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t xml:space="preserve">5</w:t>
            </w:r>
            <w:r>
              <w:rPr>
                <w:rFonts w:ascii="宋体" w:hAnsi="宋体" w:cs="宋体"/>
                <w:bCs/>
                <w:szCs w:val="21"/>
                <w:highlight w:val="none"/>
              </w:rPr>
            </w:r>
            <w:r/>
          </w:p>
        </w:tc>
        <w:tc>
          <w:tcPr>
            <w:tcW w:w="868"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536"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868"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1033"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1119"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c>
          <w:tcPr>
            <w:tcW w:w="574" w:type="dxa"/>
            <w:vAlign w:val="center"/>
            <w:textDirection w:val="lrTb"/>
            <w:noWrap w:val="false"/>
          </w:tcPr>
          <w:p>
            <w:pPr>
              <w:pStyle w:val="994"/>
              <w:jc w:val="center"/>
              <w:rPr>
                <w:rFonts w:ascii="宋体" w:hAnsi="宋体" w:cs="宋体"/>
                <w:bCs/>
                <w:szCs w:val="21"/>
                <w:highlight w:val="none"/>
              </w:rPr>
            </w:pPr>
            <w:r>
              <w:rPr>
                <w:rFonts w:ascii="宋体" w:hAnsi="宋体" w:cs="宋体"/>
                <w:bCs/>
                <w:szCs w:val="21"/>
                <w:highlight w:val="none"/>
              </w:rPr>
            </w:r>
            <w:r/>
          </w:p>
        </w:tc>
      </w:tr>
    </w:tbl>
    <w:p>
      <w:pPr>
        <w:pStyle w:val="994"/>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994"/>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r>
      <w:r/>
    </w:p>
    <w:p>
      <w:pPr>
        <w:pStyle w:val="99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磋商供应商：（单位盖章）</w:t>
      </w:r>
      <w:r>
        <w:rPr>
          <w:rFonts w:ascii="宋体" w:hAnsi="宋体" w:cs="宋体"/>
          <w:szCs w:val="21"/>
          <w:highlight w:val="none"/>
          <w:lang w:val="zh-CN"/>
        </w:rPr>
      </w:r>
      <w:r/>
    </w:p>
    <w:p>
      <w:pPr>
        <w:pStyle w:val="994"/>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法定代表人或代理人：（签字或盖章）</w:t>
      </w:r>
      <w:r>
        <w:rPr>
          <w:rFonts w:ascii="宋体" w:hAnsi="宋体" w:cs="宋体"/>
          <w:szCs w:val="21"/>
          <w:highlight w:val="none"/>
          <w:lang w:val="zh-CN"/>
        </w:rPr>
      </w:r>
      <w:r/>
    </w:p>
    <w:p>
      <w:pPr>
        <w:pStyle w:val="994"/>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日期：   年    月   日</w:t>
      </w:r>
      <w:r>
        <w:rPr>
          <w:rFonts w:hint="eastAsia" w:ascii="宋体" w:hAnsi="宋体" w:cs="宋体"/>
          <w:szCs w:val="21"/>
          <w:highlight w:val="none"/>
          <w:lang w:val="zh-CN"/>
        </w:rPr>
      </w:r>
      <w:r/>
    </w:p>
    <w:p>
      <w:pPr>
        <w:pStyle w:val="1047"/>
        <w:rPr>
          <w:rFonts w:hint="eastAsia"/>
          <w:highlight w:val="none"/>
          <w:lang w:val="zh-CN"/>
        </w:rPr>
      </w:pPr>
      <w:r>
        <w:rPr>
          <w:rFonts w:hint="eastAsia"/>
          <w:highlight w:val="none"/>
          <w:lang w:val="zh-CN"/>
        </w:rPr>
      </w:r>
      <w:r/>
    </w:p>
    <w:p>
      <w:pPr>
        <w:pStyle w:val="994"/>
        <w:spacing w:line="400" w:lineRule="exact"/>
        <w:rPr>
          <w:rFonts w:hAnsi="宋体"/>
          <w:b/>
          <w:szCs w:val="21"/>
          <w:highlight w:val="none"/>
        </w:rPr>
      </w:pPr>
      <w:r>
        <w:rPr>
          <w:rFonts w:hAnsi="宋体"/>
          <w:b/>
          <w:szCs w:val="21"/>
          <w:highlight w:val="none"/>
        </w:rPr>
      </w:r>
      <w:r/>
    </w:p>
    <w:p>
      <w:pPr>
        <w:pStyle w:val="1014"/>
        <w:spacing w:line="360" w:lineRule="auto"/>
        <w:rPr>
          <w:rFonts w:hAnsi="宋体" w:eastAsia="宋体"/>
          <w:b/>
          <w:sz w:val="21"/>
          <w:szCs w:val="21"/>
          <w:highlight w:val="none"/>
        </w:rPr>
      </w:pPr>
      <w:r>
        <w:rPr>
          <w:rFonts w:hAnsi="宋体" w:eastAsia="宋体"/>
          <w:b/>
          <w:sz w:val="21"/>
          <w:szCs w:val="21"/>
          <w:highlight w:val="none"/>
        </w:rPr>
        <w:br w:type="page" w:clear="all"/>
      </w:r>
      <w:r>
        <w:rPr>
          <w:rFonts w:hint="eastAsia" w:hAnsi="宋体" w:eastAsia="宋体"/>
          <w:b/>
          <w:sz w:val="21"/>
          <w:szCs w:val="21"/>
          <w:highlight w:val="none"/>
        </w:rPr>
        <w:t xml:space="preserve">附件1</w:t>
      </w:r>
      <w:r>
        <w:rPr>
          <w:rFonts w:hint="eastAsia" w:hAnsi="宋体" w:eastAsia="宋体"/>
          <w:b/>
          <w:sz w:val="21"/>
          <w:szCs w:val="21"/>
          <w:highlight w:val="none"/>
          <w:lang w:val="en-US" w:eastAsia="zh-CN"/>
        </w:rPr>
        <w:t xml:space="preserve">2</w:t>
      </w:r>
      <w:r>
        <w:rPr>
          <w:rFonts w:hint="eastAsia" w:hAnsi="宋体" w:eastAsia="宋体"/>
          <w:b/>
          <w:sz w:val="21"/>
          <w:szCs w:val="21"/>
          <w:highlight w:val="none"/>
        </w:rPr>
        <w:t xml:space="preserve">：</w:t>
      </w:r>
      <w:r>
        <w:rPr>
          <w:rFonts w:hAnsi="宋体" w:eastAsia="宋体"/>
          <w:b/>
          <w:sz w:val="21"/>
          <w:szCs w:val="21"/>
          <w:highlight w:val="none"/>
        </w:rPr>
        <w:t xml:space="preserve"> </w:t>
      </w:r>
      <w:r>
        <w:rPr>
          <w:rFonts w:hAnsi="宋体" w:eastAsia="宋体"/>
          <w:b/>
          <w:sz w:val="21"/>
          <w:szCs w:val="21"/>
          <w:highlight w:val="none"/>
        </w:rPr>
      </w:r>
      <w:r/>
    </w:p>
    <w:p>
      <w:pPr>
        <w:pStyle w:val="1027"/>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中小微企业声明函（服务类项目）（采购包号：**）</w:t>
      </w:r>
      <w:r/>
    </w:p>
    <w:p>
      <w:pPr>
        <w:pStyle w:val="1027"/>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7"/>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采购编号为</w:t>
      </w:r>
      <w:r>
        <w:rPr>
          <w:rFonts w:hint="eastAsia" w:ascii="宋体" w:hAnsi="宋体" w:eastAsia="宋体" w:cs="宋体"/>
          <w:color w:val="000000"/>
          <w:sz w:val="21"/>
          <w:szCs w:val="21"/>
          <w:u w:val="single"/>
        </w:rPr>
        <w:t xml:space="preserve">（采购编号）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项目（项目名称）（采购包号：**）的采购活动，服务全部由符合政策的中小微企业承接。相关企业（含联合体中的中小微企业、签订采购包意向协议的中小微企业）的具体情况如下：</w:t>
      </w:r>
      <w:r>
        <w:rPr>
          <w:sz w:val="21"/>
          <w:szCs w:val="21"/>
        </w:rPr>
      </w:r>
      <w:r/>
    </w:p>
    <w:p>
      <w:pPr>
        <w:pStyle w:val="1027"/>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rPr>
          <w:sz w:val="21"/>
          <w:szCs w:val="21"/>
        </w:rPr>
      </w:r>
      <w:r/>
    </w:p>
    <w:p>
      <w:pPr>
        <w:pStyle w:val="1027"/>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i/>
          <w:iCs/>
          <w:color w:val="000000"/>
          <w:sz w:val="21"/>
          <w:szCs w:val="21"/>
        </w:rPr>
        <w:t xml:space="preserve">，</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（供应商填写招标文件中明确的所属行业）</w:t>
      </w:r>
      <w:r>
        <w:rPr>
          <w:rFonts w:hint="eastAsia" w:ascii="宋体" w:hAnsi="宋体" w:eastAsia="宋体" w:cs="宋体"/>
          <w:color w:val="000000"/>
          <w:sz w:val="21"/>
          <w:szCs w:val="21"/>
        </w:rPr>
        <w:t xml:space="preserve">行业；承接企业为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人，营业收入为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万元，资产总额为</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万元</w:t>
      </w:r>
      <w:r>
        <w:rPr>
          <w:rFonts w:hint="eastAsia" w:ascii="宋体" w:hAnsi="宋体" w:eastAsia="宋体" w:cs="宋体"/>
          <w:color w:val="000000"/>
          <w:sz w:val="21"/>
          <w:szCs w:val="21"/>
          <w:vertAlign w:val="superscript"/>
        </w:rPr>
        <w:t xml:space="preserve">1</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（□中型企业 □小型企业 □微型企业）；</w:t>
      </w:r>
      <w:r>
        <w:rPr>
          <w:sz w:val="21"/>
          <w:szCs w:val="21"/>
        </w:rPr>
      </w:r>
      <w:r/>
    </w:p>
    <w:p>
      <w:pPr>
        <w:pStyle w:val="1027"/>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w:t>
      </w:r>
      <w:r>
        <w:rPr>
          <w:sz w:val="21"/>
          <w:szCs w:val="21"/>
        </w:rPr>
      </w:r>
      <w:r/>
    </w:p>
    <w:p>
      <w:pPr>
        <w:pStyle w:val="1027"/>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rPr>
          <w:sz w:val="21"/>
          <w:szCs w:val="21"/>
        </w:rPr>
      </w:r>
      <w:r/>
    </w:p>
    <w:p>
      <w:pPr>
        <w:pStyle w:val="1027"/>
        <w:ind w:left="0" w:firstLine="36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本企业对上述声明内容的真实性负责。如有虚假，将依法承担相应责任</w:t>
      </w:r>
      <w:r>
        <w:rPr>
          <w:sz w:val="21"/>
          <w:szCs w:val="21"/>
        </w:rPr>
      </w:r>
      <w:r/>
    </w:p>
    <w:p>
      <w:pPr>
        <w:pStyle w:val="1027"/>
        <w:ind w:right="720"/>
        <w:jc w:val="both"/>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rPr>
        <w:t xml:space="preserve"> </w:t>
      </w:r>
      <w:r>
        <w:rPr>
          <w:sz w:val="21"/>
          <w:szCs w:val="21"/>
        </w:rPr>
      </w:r>
      <w:r/>
    </w:p>
    <w:p>
      <w:pPr>
        <w:pStyle w:val="1027"/>
        <w:ind w:left="0" w:right="180" w:firstLine="360"/>
        <w:jc w:val="center"/>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                             企业名称（加盖CA电子公章）：</w:t>
      </w:r>
      <w:r>
        <w:rPr>
          <w:sz w:val="21"/>
          <w:szCs w:val="21"/>
        </w:rPr>
      </w:r>
      <w:r/>
    </w:p>
    <w:p>
      <w:pPr>
        <w:pStyle w:val="1027"/>
        <w:ind w:left="0" w:right="180" w:firstLine="360"/>
        <w:jc w:val="center"/>
        <w:keepLines w:val="0"/>
        <w:keepNext w:val="0"/>
        <w:spacing w:before="0" w:beforeAutospacing="0" w:after="0" w:afterAutospacing="0" w:line="360" w:lineRule="auto"/>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日期：___年____月____日 </w:t>
      </w:r>
      <w:r>
        <w:rPr>
          <w:sz w:val="21"/>
          <w:szCs w:val="21"/>
        </w:rPr>
      </w:r>
      <w:r/>
    </w:p>
    <w:p>
      <w:pPr>
        <w:pStyle w:val="1027"/>
        <w:ind w:left="0" w:firstLine="480"/>
        <w:jc w:val="both"/>
        <w:keepLines w:val="0"/>
        <w:keepNext w:val="0"/>
        <w:spacing w:before="0" w:beforeAutospacing="0" w:after="0" w:afterAutospacing="0" w:line="0" w:lineRule="atLeast"/>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rPr>
        <w:t xml:space="preserve"> </w:t>
      </w:r>
      <w:r>
        <w:rPr>
          <w:sz w:val="21"/>
          <w:szCs w:val="21"/>
        </w:rPr>
      </w:r>
      <w:r/>
    </w:p>
    <w:p>
      <w:pPr>
        <w:pStyle w:val="1027"/>
        <w:ind w:left="0" w:firstLine="480"/>
        <w:jc w:val="both"/>
        <w:keepLines w:val="0"/>
        <w:keepNext w:val="0"/>
        <w:spacing w:before="0" w:beforeAutospacing="0" w:after="0" w:afterAutospacing="0" w:line="0" w:lineRule="atLeast"/>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备注：</w:t>
      </w:r>
      <w:r>
        <w:rPr>
          <w:sz w:val="21"/>
          <w:szCs w:val="21"/>
        </w:rPr>
      </w:r>
      <w:r/>
    </w:p>
    <w:p>
      <w:pPr>
        <w:pStyle w:val="1027"/>
        <w:ind w:left="0" w:firstLine="480"/>
        <w:jc w:val="both"/>
        <w:keepLines w:val="0"/>
        <w:keepNext w:val="0"/>
        <w:spacing w:before="0" w:beforeAutospacing="0" w:after="0" w:afterAutospacing="0" w:line="0" w:lineRule="atLeast"/>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1.从业人员、营业收入、资产总额填报上一年度数据，无上一年度数据的新成立企业可不填报。</w:t>
      </w:r>
      <w:r>
        <w:rPr>
          <w:sz w:val="21"/>
          <w:szCs w:val="21"/>
        </w:rPr>
      </w:r>
      <w:r/>
    </w:p>
    <w:p>
      <w:pPr>
        <w:pStyle w:val="1027"/>
        <w:ind w:left="0" w:firstLine="480"/>
        <w:jc w:val="both"/>
        <w:keepLines w:val="0"/>
        <w:keepNext w:val="0"/>
        <w:spacing w:before="0" w:beforeAutospacing="0" w:after="0" w:afterAutospacing="0" w:line="0" w:lineRule="atLeast"/>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2.专门面向中小微型企业采购的项目，供应商如不提供此声明函，则不能通过资格审查；非专门面向中小微型企业采购的项目，供应商如不提供此声明函，价格将不做相应扣除。</w:t>
      </w:r>
      <w:r>
        <w:rPr>
          <w:sz w:val="21"/>
          <w:szCs w:val="21"/>
        </w:rPr>
      </w:r>
      <w:r/>
    </w:p>
    <w:p>
      <w:pPr>
        <w:pStyle w:val="1014"/>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eastAsia="宋体" w:cs="宋体"/>
          <w:color w:val="000000"/>
          <w:sz w:val="21"/>
          <w:szCs w:val="21"/>
        </w:rPr>
      </w:r>
      <w:r/>
    </w:p>
    <w:p>
      <w:pPr>
        <w:pStyle w:val="1014"/>
        <w:spacing w:line="360" w:lineRule="auto"/>
        <w:rPr>
          <w:rFonts w:hint="eastAsia" w:hAnsi="宋体" w:eastAsia="宋体" w:cs="宋体"/>
          <w:b/>
          <w:sz w:val="21"/>
          <w:szCs w:val="21"/>
          <w:highlight w:val="none"/>
          <w:lang w:val="zh-CN"/>
        </w:rPr>
      </w:pPr>
      <w:r>
        <w:rPr>
          <w:rFonts w:hint="eastAsia" w:ascii="宋体" w:hAnsi="宋体" w:eastAsia="宋体" w:cs="宋体"/>
          <w:color w:val="000000"/>
          <w:sz w:val="24"/>
          <w:szCs w:val="24"/>
        </w:rPr>
        <w:br w:type="page" w:clear="all"/>
      </w:r>
      <w:r>
        <w:rPr>
          <w:rFonts w:hint="eastAsia" w:hAnsi="宋体" w:eastAsia="宋体"/>
          <w:b/>
          <w:sz w:val="21"/>
          <w:szCs w:val="21"/>
          <w:highlight w:val="none"/>
          <w:lang w:val="zh-CN"/>
        </w:rPr>
        <w:t xml:space="preserve">附件</w:t>
      </w:r>
      <w:r>
        <w:rPr>
          <w:rFonts w:hint="eastAsia" w:hAnsi="宋体" w:eastAsia="宋体"/>
          <w:b/>
          <w:sz w:val="21"/>
          <w:szCs w:val="21"/>
          <w:highlight w:val="none"/>
          <w:lang w:val="en-US" w:eastAsia="zh-CN"/>
        </w:rPr>
        <w:t xml:space="preserve">13</w:t>
      </w:r>
      <w:r>
        <w:rPr>
          <w:rFonts w:hint="eastAsia" w:hAnsi="宋体" w:eastAsia="宋体"/>
          <w:b/>
          <w:sz w:val="21"/>
          <w:szCs w:val="21"/>
          <w:highlight w:val="none"/>
        </w:rPr>
        <w:t xml:space="preserve">：</w:t>
      </w:r>
      <w:r>
        <w:rPr>
          <w:rFonts w:hint="eastAsia" w:hAnsi="宋体" w:eastAsia="宋体" w:cs="宋体"/>
          <w:b/>
          <w:sz w:val="21"/>
          <w:szCs w:val="21"/>
          <w:highlight w:val="none"/>
          <w:lang w:val="zh-CN"/>
        </w:rPr>
      </w:r>
      <w:r/>
    </w:p>
    <w:p>
      <w:pPr>
        <w:pStyle w:val="1061"/>
        <w:ind w:firstLine="0"/>
        <w:jc w:val="center"/>
        <w:rPr>
          <w:rFonts w:ascii="宋体" w:hAnsi="宋体" w:cs="宋体"/>
          <w:b/>
          <w:highlight w:val="none"/>
        </w:rPr>
      </w:pPr>
      <w:r>
        <w:rPr>
          <w:rFonts w:hint="eastAsia" w:ascii="宋体" w:hAnsi="宋体" w:cs="宋体"/>
          <w:b/>
          <w:highlight w:val="none"/>
        </w:rPr>
        <w:t xml:space="preserve">残疾人福利性单位声明函</w:t>
      </w:r>
      <w:r>
        <w:rPr>
          <w:rFonts w:ascii="宋体" w:hAnsi="宋体" w:cs="宋体"/>
          <w:b/>
          <w:highlight w:val="none"/>
        </w:rPr>
      </w:r>
      <w:r/>
    </w:p>
    <w:p>
      <w:pPr>
        <w:pStyle w:val="994"/>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bCs/>
          <w:szCs w:val="21"/>
          <w:highlight w:val="none"/>
          <w:lang w:val="zh-CN"/>
        </w:rPr>
      </w:r>
      <w:r/>
    </w:p>
    <w:p>
      <w:pPr>
        <w:pStyle w:val="994"/>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本单位对上述声明的真实性负责。如有虚假，将依法承担相应责任。</w:t>
      </w:r>
      <w:r>
        <w:rPr>
          <w:rFonts w:ascii="宋体" w:hAnsi="宋体" w:cs="宋体"/>
          <w:bCs/>
          <w:szCs w:val="21"/>
          <w:highlight w:val="none"/>
          <w:lang w:val="zh-CN"/>
        </w:rPr>
      </w:r>
      <w:r/>
    </w:p>
    <w:p>
      <w:pPr>
        <w:pStyle w:val="994"/>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94"/>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94"/>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94"/>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994"/>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               </w:t>
      </w:r>
      <w:r>
        <w:rPr>
          <w:rFonts w:hint="eastAsia" w:ascii="宋体" w:hAnsi="宋体" w:cs="宋体"/>
          <w:bCs/>
          <w:szCs w:val="21"/>
          <w:highlight w:val="none"/>
        </w:rPr>
        <w:t xml:space="preserve">                         </w:t>
      </w:r>
      <w:r>
        <w:rPr>
          <w:rFonts w:hint="eastAsia" w:ascii="宋体" w:hAnsi="宋体" w:cs="宋体"/>
          <w:bCs/>
          <w:szCs w:val="21"/>
          <w:highlight w:val="none"/>
          <w:lang w:val="zh-CN"/>
        </w:rPr>
        <w:t xml:space="preserve">单位名称（盖章）：</w:t>
      </w:r>
      <w:r>
        <w:rPr>
          <w:rFonts w:ascii="宋体" w:hAnsi="宋体" w:cs="宋体"/>
          <w:bCs/>
          <w:szCs w:val="21"/>
          <w:highlight w:val="none"/>
          <w:lang w:val="zh-CN"/>
        </w:rPr>
      </w:r>
      <w:r/>
    </w:p>
    <w:p>
      <w:pPr>
        <w:pStyle w:val="994"/>
        <w:ind w:firstLine="420"/>
        <w:spacing w:line="360" w:lineRule="auto"/>
        <w:rPr>
          <w:rFonts w:ascii="宋体" w:hAnsi="宋体" w:cs="宋体"/>
          <w:bCs/>
          <w:szCs w:val="21"/>
          <w:highlight w:val="none"/>
          <w:lang w:val="zh-CN"/>
        </w:rPr>
      </w:pPr>
      <w:r>
        <w:rPr>
          <w:rFonts w:ascii="宋体" w:hAnsi="宋体" w:cs="宋体"/>
          <w:bCs/>
          <w:szCs w:val="21"/>
          <w:highlight w:val="none"/>
          <w:lang w:val="zh-CN"/>
        </w:rPr>
      </w:r>
      <w:r/>
    </w:p>
    <w:p>
      <w:pPr>
        <w:pStyle w:val="1002"/>
        <w:ind w:left="0" w:firstLine="420"/>
        <w:spacing w:line="360" w:lineRule="auto"/>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                </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zh-CN"/>
        </w:rPr>
        <w:t xml:space="preserve">    日  期：</w:t>
      </w:r>
      <w:r>
        <w:rPr>
          <w:rFonts w:hint="eastAsia" w:ascii="宋体" w:hAnsi="宋体" w:eastAsia="宋体" w:cs="宋体"/>
          <w:bCs/>
          <w:sz w:val="21"/>
          <w:szCs w:val="21"/>
          <w:highlight w:val="none"/>
          <w:lang w:val="zh-CN"/>
        </w:rPr>
      </w:r>
      <w:r/>
    </w:p>
    <w:p>
      <w:pPr>
        <w:pStyle w:val="1002"/>
        <w:ind w:left="0" w:firstLine="0"/>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zh-CN"/>
        </w:rPr>
        <w:br w:type="page" w:clear="all"/>
      </w:r>
      <w:r>
        <w:rPr>
          <w:rFonts w:hint="eastAsia" w:ascii="宋体" w:hAnsi="宋体" w:eastAsia="宋体" w:cs="Times New Roman"/>
          <w:b/>
          <w:sz w:val="21"/>
          <w:szCs w:val="21"/>
          <w:highlight w:val="none"/>
          <w:lang w:val="en-US" w:eastAsia="zh-CN" w:bidi="ar-SA"/>
        </w:rPr>
        <w:t xml:space="preserve">附件14：</w:t>
      </w:r>
      <w:r>
        <w:rPr>
          <w:rFonts w:hint="eastAsia" w:ascii="宋体" w:hAnsi="宋体" w:eastAsia="宋体" w:cs="宋体"/>
          <w:bCs/>
          <w:sz w:val="21"/>
          <w:szCs w:val="21"/>
          <w:highlight w:val="none"/>
          <w:lang w:val="en-US" w:eastAsia="zh-CN"/>
        </w:rPr>
      </w:r>
      <w:r/>
    </w:p>
    <w:p>
      <w:pPr>
        <w:pStyle w:val="1027"/>
        <w:ind w:left="0" w:right="0"/>
        <w:jc w:val="center"/>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1027"/>
        <w:ind w:left="0" w:firstLine="420"/>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27"/>
        <w:ind w:left="0" w:firstLine="420"/>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w:t>
      </w:r>
      <w:bookmarkStart w:id="10"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102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02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102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1027"/>
        <w:ind w:left="0" w:firstLine="420"/>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027"/>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27"/>
        <w:jc w:val="right"/>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1027"/>
        <w:jc w:val="center"/>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1027"/>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27"/>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1027"/>
        <w:keepLines w:val="0"/>
        <w:keepNext w:val="0"/>
        <w:spacing w:before="30" w:beforeAutospacing="0" w:after="30" w:afterAutospacing="0" w:line="0" w:lineRule="atLeas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102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02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02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02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027"/>
        <w:keepLines w:val="0"/>
        <w:keepNext w:val="0"/>
        <w:spacing w:before="30" w:beforeAutospacing="0" w:after="30" w:afterAutospacing="0" w:line="360" w:lineRule="auto"/>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994"/>
        <w:rPr>
          <w:lang w:val="en-US" w:eastAsia="zh-CN"/>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bookmarkEnd w:id="10"/>
      <w:r>
        <w:rPr>
          <w:lang w:val="en-US" w:eastAsia="zh-CN"/>
        </w:rPr>
      </w:r>
      <w:r/>
    </w:p>
    <w:p>
      <w:pPr>
        <w:pStyle w:val="1002"/>
        <w:ind w:left="0" w:firstLine="420"/>
        <w:spacing w:line="360" w:lineRule="auto"/>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r>
      <w:r/>
    </w:p>
    <w:p>
      <w:pPr>
        <w:pStyle w:val="1002"/>
        <w:ind w:left="0" w:firstLine="420"/>
        <w:spacing w:line="360" w:lineRule="auto"/>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r>
      <w:r/>
    </w:p>
    <w:p>
      <w:pPr>
        <w:pStyle w:val="1002"/>
        <w:ind w:left="0" w:firstLine="420"/>
        <w:spacing w:line="360" w:lineRule="auto"/>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r>
      <w:r/>
    </w:p>
    <w:p>
      <w:pPr>
        <w:pStyle w:val="1002"/>
        <w:ind w:left="0" w:firstLine="422"/>
        <w:jc w:val="right"/>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（全文完）</w:t>
      </w:r>
      <w:r/>
    </w:p>
    <w:sectPr>
      <w:headerReference w:type="default" r:id="rId11"/>
      <w:headerReference w:type="first" r:id="rId12"/>
      <w:footerReference w:type="default" r:id="rId17"/>
      <w:footerReference w:type="first" r:id="rId18"/>
      <w:footnotePr/>
      <w:endnotePr/>
      <w:type w:val="nextPage"/>
      <w:pgSz w:w="11906" w:h="16838" w:orient="portrait"/>
      <w:pgMar w:top="1440" w:right="1196" w:bottom="1440" w:left="131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楷体_GB2312">
    <w:panose1 w:val="0201060906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enter" w:pos="4153" w:leader="none"/>
        <w:tab w:val="right" w:pos="8306" w:leader="none"/>
      </w:tabs>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enter" w:pos="4153" w:leader="none"/>
        <w:tab w:val="right" w:pos="8306" w:leader="none"/>
      </w:tabs>
      <w:rPr>
        <w:rStyle w:val="1034"/>
      </w:rPr>
      <w:framePr w:wrap="around" w:vAnchor="text" w:hAnchor="margin" w:xAlign="center" w:y="1"/>
    </w:pPr>
    <w:r>
      <w:fldChar w:fldCharType="begin"/>
    </w:r>
    <w:r>
      <w:rPr>
        <w:rStyle w:val="1034"/>
      </w:rPr>
      <w:instrText xml:space="preserve">PAGE  </w:instrText>
    </w:r>
    <w:r>
      <w:fldChar w:fldCharType="end"/>
    </w:r>
    <w:r>
      <w:rPr>
        <w:rStyle w:val="1034"/>
      </w:rPr>
    </w:r>
    <w:r/>
  </w:p>
  <w:p>
    <w:pPr>
      <w:pStyle w:val="101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18"/>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4</w:t>
                          </w:r>
                          <w:r>
                            <w:fldChar w:fldCharType="end"/>
                          </w:r>
                          <w:r>
                            <w:rPr>
                              <w:rFonts w:hint="eastAsia"/>
                            </w:rPr>
                            <w:t xml:space="preserve"> 页 共 </w:t>
                          </w:r>
                          <w:r>
                            <w:rPr>
                              <w:rFonts w:hint="eastAsia"/>
                              <w:lang w:val="en-US" w:eastAsia="zh-CN"/>
                            </w:rPr>
                            <w:t xml:space="preserve">38</w:t>
                          </w:r>
                          <w:r>
                            <w:rPr>
                              <w:rFonts w:hint="eastAsia"/>
                            </w:rPr>
                            <w:t xml:space="preserve"> 页</w:t>
                          </w:r>
                          <w:r/>
                        </w:p>
                        <w:p>
                          <w:pPr>
                            <w:pStyle w:val="99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18"/>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4</w:t>
                    </w:r>
                    <w:r>
                      <w:fldChar w:fldCharType="end"/>
                    </w:r>
                    <w:r>
                      <w:rPr>
                        <w:rFonts w:hint="eastAsia"/>
                      </w:rPr>
                      <w:t xml:space="preserve"> 页 共 </w:t>
                    </w:r>
                    <w:r>
                      <w:rPr>
                        <w:rFonts w:hint="eastAsia"/>
                        <w:lang w:val="en-US" w:eastAsia="zh-CN"/>
                      </w:rPr>
                      <w:t xml:space="preserve">38</w:t>
                    </w:r>
                    <w:r>
                      <w:rPr>
                        <w:rFonts w:hint="eastAsia"/>
                      </w:rPr>
                      <w:t xml:space="preserve"> 页</w:t>
                    </w:r>
                    <w:r/>
                  </w:p>
                  <w:p>
                    <w:pPr>
                      <w:pStyle w:val="99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enter" w:pos="4153" w:leader="none"/>
        <w:tab w:val="right" w:pos="8306" w:leader="none"/>
      </w:tabs>
    </w:pPr>
    <w:r>
      <w:rPr>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enter" w:pos="4153" w:leader="none"/>
        <w:tab w:val="right" w:pos="8306" w:leader="none"/>
      </w:tabs>
    </w:pPr>
    <w:r>
      <w:rPr>
        <w:sz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tabs>
        <w:tab w:val="right" w:pos="8306" w:leader="none"/>
      </w:tabs>
      <w:rPr>
        <w:lang w:val="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8"/>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p>
                          <w:pPr>
                            <w:pStyle w:val="994"/>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8"/>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p>
                    <w:pPr>
                      <w:pStyle w:val="994"/>
                    </w:pPr>
                    <w:r/>
                    <w:r/>
                  </w:p>
                </w:txbxContent>
              </v:textbox>
            </v:shape>
          </w:pict>
        </mc:Fallback>
      </mc:AlternateContent>
    </w:r>
    <w:r>
      <w:rPr>
        <w:lang w:val="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both"/>
      <w:tabs>
        <w:tab w:val="center" w:pos="4153" w:leader="none"/>
        <w:tab w:val="right" w:pos="8306" w:leader="none"/>
      </w:tabs>
      <w:rPr>
        <w:rFonts w:hint="eastAsia" w:ascii="宋体" w:hAnsi="宋体"/>
      </w:rPr>
    </w:pPr>
    <w:r>
      <w:rPr>
        <w:rFonts w:hint="eastAsia" w:ascii="宋体" w:hAnsi="宋体" w:cs="宋体"/>
      </w:rPr>
      <w:t xml:space="preserve">苏州咨悦潭建设项目管理有限公司</w:t>
    </w: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left"/>
      <w:tabs>
        <w:tab w:val="center" w:pos="4153" w:leader="none"/>
        <w:tab w:val="right" w:pos="8306" w:leader="none"/>
        <w:tab w:val="right" w:pos="8820" w:leader="none"/>
      </w:tabs>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both"/>
      <w:tabs>
        <w:tab w:val="center" w:pos="4153" w:leader="none"/>
        <w:tab w:val="right" w:pos="8306" w:leader="none"/>
      </w:tabs>
      <w:rPr>
        <w:rFonts w:hint="eastAsia" w:ascii="宋体" w:hAnsi="宋体"/>
      </w:rPr>
    </w:pPr>
    <w:r>
      <w:rPr>
        <w:rFonts w:hint="eastAsia" w:ascii="宋体" w:hAnsi="宋体" w:cs="宋体"/>
      </w:rPr>
      <w:t xml:space="preserve">苏州咨悦潭建设项目管理有限公司</w:t>
    </w:r>
    <w:r>
      <w:rPr>
        <w:rFonts w:hint="eastAsia" w:ascii="宋体" w:hAnsi="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both"/>
      <w:tabs>
        <w:tab w:val="center" w:pos="4153" w:leader="none"/>
        <w:tab w:val="right" w:pos="8306" w:leader="none"/>
      </w:tabs>
      <w:rPr>
        <w:rFonts w:hint="eastAsia" w:ascii="宋体" w:hAnsi="宋体"/>
      </w:rPr>
    </w:pPr>
    <w:r>
      <w:rPr>
        <w:rFonts w:hint="eastAsia" w:ascii="宋体" w:hAnsi="宋体" w:cs="宋体"/>
      </w:rPr>
      <w:t xml:space="preserve">苏州咨悦潭建设项目管理有限公司</w:t>
    </w:r>
    <w:r>
      <w:rPr>
        <w:rFonts w:hint="eastAsia"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1099"/>
      <w:isLgl w:val="false"/>
      <w:suff w:val="tab"/>
      <w:lvlText w:val=""/>
      <w:lvlJc w:val="left"/>
      <w:pPr>
        <w:pStyle w:val="994"/>
        <w:ind w:left="360" w:hanging="360"/>
        <w:tabs>
          <w:tab w:val="num" w:pos="360" w:leader="none"/>
        </w:tabs>
      </w:pPr>
    </w:lvl>
    <w:lvl w:ilvl="1">
      <w:start w:val="1"/>
      <w:numFmt w:val="decimal"/>
      <w:isLgl w:val="false"/>
      <w:suff w:val="tab"/>
      <w:lvlText w:val="%1.%2"/>
      <w:lvlJc w:val="left"/>
      <w:pPr>
        <w:pStyle w:val="994"/>
        <w:ind w:left="1012" w:hanging="750"/>
        <w:tabs>
          <w:tab w:val="num" w:pos="1012" w:leader="none"/>
        </w:tabs>
      </w:pPr>
    </w:lvl>
    <w:lvl w:ilvl="2">
      <w:start w:val="1"/>
      <w:numFmt w:val="decimal"/>
      <w:isLgl w:val="false"/>
      <w:suff w:val="tab"/>
      <w:lvlText w:val="%1.%2.%3"/>
      <w:lvlJc w:val="left"/>
      <w:pPr>
        <w:pStyle w:val="994"/>
        <w:ind w:left="1274" w:hanging="750"/>
        <w:tabs>
          <w:tab w:val="num" w:pos="1274" w:leader="none"/>
        </w:tabs>
      </w:pPr>
    </w:lvl>
    <w:lvl w:ilvl="3">
      <w:start w:val="1"/>
      <w:numFmt w:val="decimal"/>
      <w:isLgl w:val="false"/>
      <w:suff w:val="tab"/>
      <w:lvlText w:val="%1.%2.%3.%4"/>
      <w:lvlJc w:val="left"/>
      <w:pPr>
        <w:pStyle w:val="994"/>
        <w:ind w:left="1536" w:hanging="750"/>
        <w:tabs>
          <w:tab w:val="num" w:pos="1536" w:leader="none"/>
        </w:tabs>
      </w:pPr>
    </w:lvl>
    <w:lvl w:ilvl="4">
      <w:start w:val="1"/>
      <w:numFmt w:val="decimal"/>
      <w:isLgl w:val="false"/>
      <w:suff w:val="tab"/>
      <w:lvlText w:val="%1.%2.%3.%4.%5"/>
      <w:lvlJc w:val="left"/>
      <w:pPr>
        <w:pStyle w:val="994"/>
        <w:ind w:left="1798" w:hanging="750"/>
        <w:tabs>
          <w:tab w:val="num" w:pos="1798" w:leader="none"/>
        </w:tabs>
      </w:pPr>
    </w:lvl>
    <w:lvl w:ilvl="5">
      <w:start w:val="1"/>
      <w:numFmt w:val="decimal"/>
      <w:isLgl w:val="false"/>
      <w:suff w:val="tab"/>
      <w:lvlText w:val="%1.%2.%3.%4.%5.%6"/>
      <w:lvlJc w:val="left"/>
      <w:pPr>
        <w:pStyle w:val="994"/>
        <w:ind w:left="2060" w:hanging="750"/>
        <w:tabs>
          <w:tab w:val="num" w:pos="2060" w:leader="none"/>
        </w:tabs>
      </w:pPr>
    </w:lvl>
    <w:lvl w:ilvl="6">
      <w:start w:val="1"/>
      <w:numFmt w:val="decimal"/>
      <w:isLgl w:val="false"/>
      <w:suff w:val="tab"/>
      <w:lvlText w:val="%1.%2.%3.%4.%5.%6.%7"/>
      <w:lvlJc w:val="left"/>
      <w:pPr>
        <w:pStyle w:val="994"/>
        <w:ind w:left="2322" w:hanging="750"/>
        <w:tabs>
          <w:tab w:val="num" w:pos="2322" w:leader="none"/>
        </w:tabs>
      </w:pPr>
    </w:lvl>
    <w:lvl w:ilvl="7">
      <w:start w:val="1"/>
      <w:numFmt w:val="decimal"/>
      <w:isLgl w:val="false"/>
      <w:suff w:val="tab"/>
      <w:lvlText w:val="%1.%2.%3.%4.%5.%6.%7.%8"/>
      <w:lvlJc w:val="left"/>
      <w:pPr>
        <w:pStyle w:val="994"/>
        <w:ind w:left="2584" w:hanging="750"/>
        <w:tabs>
          <w:tab w:val="num" w:pos="2584" w:leader="none"/>
        </w:tabs>
      </w:pPr>
    </w:lvl>
    <w:lvl w:ilvl="8">
      <w:start w:val="1"/>
      <w:numFmt w:val="decimal"/>
      <w:isLgl w:val="false"/>
      <w:suff w:val="tab"/>
      <w:lvlText w:val="%1.%2.%3.%4.%5.%6.%7.%8.%9"/>
      <w:lvlJc w:val="left"/>
      <w:pPr>
        <w:pStyle w:val="994"/>
        <w:ind w:left="2846" w:hanging="750"/>
        <w:tabs>
          <w:tab w:val="num" w:pos="2846" w:leader="none"/>
        </w:tabs>
      </w:pPr>
    </w:lvl>
  </w:abstractNum>
  <w:abstractNum w:abstractNumId="1">
    <w:multiLevelType w:val="hybridMultilevel"/>
    <w:lvl w:ilvl="0">
      <w:start w:val="1"/>
      <w:numFmt w:val="chineseCounting"/>
      <w:isLgl w:val="false"/>
      <w:suff w:val="nothing"/>
      <w:lvlText w:val="（%1）"/>
      <w:lvlJc w:val="left"/>
      <w:pPr>
        <w:pStyle w:val="9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name w:val="Heading 1"/>
    <w:basedOn w:val="994"/>
    <w:next w:val="994"/>
    <w:link w:val="818"/>
    <w:uiPriority w:val="9"/>
    <w:qFormat/>
    <w:pPr>
      <w:keepLines/>
      <w:keepNext/>
      <w:spacing w:before="480" w:after="200"/>
      <w:outlineLvl w:val="0"/>
    </w:pPr>
    <w:rPr>
      <w:rFonts w:ascii="Arial" w:hAnsi="Arial" w:eastAsia="Arial" w:cs="Arial"/>
      <w:sz w:val="40"/>
      <w:szCs w:val="40"/>
    </w:rPr>
  </w:style>
  <w:style w:type="character" w:styleId="818">
    <w:name w:val="Heading 1 Char"/>
    <w:link w:val="817"/>
    <w:uiPriority w:val="9"/>
    <w:rPr>
      <w:rFonts w:ascii="Arial" w:hAnsi="Arial" w:eastAsia="Arial" w:cs="Arial"/>
      <w:sz w:val="40"/>
      <w:szCs w:val="40"/>
    </w:rPr>
  </w:style>
  <w:style w:type="paragraph" w:styleId="819">
    <w:name w:val="Heading 2"/>
    <w:basedOn w:val="994"/>
    <w:next w:val="994"/>
    <w:link w:val="820"/>
    <w:uiPriority w:val="9"/>
    <w:unhideWhenUsed/>
    <w:qFormat/>
    <w:pPr>
      <w:keepLines/>
      <w:keepNext/>
      <w:spacing w:before="360" w:after="200"/>
      <w:outlineLvl w:val="1"/>
    </w:pPr>
    <w:rPr>
      <w:rFonts w:ascii="Arial" w:hAnsi="Arial" w:eastAsia="Arial" w:cs="Arial"/>
      <w:sz w:val="34"/>
    </w:rPr>
  </w:style>
  <w:style w:type="character" w:styleId="820">
    <w:name w:val="Heading 2 Char"/>
    <w:link w:val="819"/>
    <w:uiPriority w:val="9"/>
    <w:rPr>
      <w:rFonts w:ascii="Arial" w:hAnsi="Arial" w:eastAsia="Arial" w:cs="Arial"/>
      <w:sz w:val="34"/>
    </w:rPr>
  </w:style>
  <w:style w:type="paragraph" w:styleId="821">
    <w:name w:val="Heading 3"/>
    <w:basedOn w:val="994"/>
    <w:next w:val="994"/>
    <w:link w:val="822"/>
    <w:uiPriority w:val="9"/>
    <w:unhideWhenUsed/>
    <w:qFormat/>
    <w:pPr>
      <w:keepLines/>
      <w:keepNext/>
      <w:spacing w:before="320" w:after="200"/>
      <w:outlineLvl w:val="2"/>
    </w:pPr>
    <w:rPr>
      <w:rFonts w:ascii="Arial" w:hAnsi="Arial" w:eastAsia="Arial" w:cs="Arial"/>
      <w:sz w:val="30"/>
      <w:szCs w:val="30"/>
    </w:rPr>
  </w:style>
  <w:style w:type="character" w:styleId="822">
    <w:name w:val="Heading 3 Char"/>
    <w:link w:val="821"/>
    <w:uiPriority w:val="9"/>
    <w:rPr>
      <w:rFonts w:ascii="Arial" w:hAnsi="Arial" w:eastAsia="Arial" w:cs="Arial"/>
      <w:sz w:val="30"/>
      <w:szCs w:val="30"/>
    </w:rPr>
  </w:style>
  <w:style w:type="paragraph" w:styleId="823">
    <w:name w:val="Heading 4"/>
    <w:basedOn w:val="994"/>
    <w:next w:val="994"/>
    <w:link w:val="824"/>
    <w:uiPriority w:val="9"/>
    <w:unhideWhenUsed/>
    <w:qFormat/>
    <w:pPr>
      <w:keepLines/>
      <w:keepNext/>
      <w:spacing w:before="320" w:after="200"/>
      <w:outlineLvl w:val="3"/>
    </w:pPr>
    <w:rPr>
      <w:rFonts w:ascii="Arial" w:hAnsi="Arial" w:eastAsia="Arial" w:cs="Arial"/>
      <w:b/>
      <w:bCs/>
      <w:sz w:val="26"/>
      <w:szCs w:val="26"/>
    </w:rPr>
  </w:style>
  <w:style w:type="character" w:styleId="824">
    <w:name w:val="Heading 4 Char"/>
    <w:link w:val="823"/>
    <w:uiPriority w:val="9"/>
    <w:rPr>
      <w:rFonts w:ascii="Arial" w:hAnsi="Arial" w:eastAsia="Arial" w:cs="Arial"/>
      <w:b/>
      <w:bCs/>
      <w:sz w:val="26"/>
      <w:szCs w:val="26"/>
    </w:rPr>
  </w:style>
  <w:style w:type="paragraph" w:styleId="825">
    <w:name w:val="Heading 5"/>
    <w:basedOn w:val="994"/>
    <w:next w:val="994"/>
    <w:link w:val="826"/>
    <w:uiPriority w:val="9"/>
    <w:unhideWhenUsed/>
    <w:qFormat/>
    <w:pPr>
      <w:keepLines/>
      <w:keepNext/>
      <w:spacing w:before="320" w:after="200"/>
      <w:outlineLvl w:val="4"/>
    </w:pPr>
    <w:rPr>
      <w:rFonts w:ascii="Arial" w:hAnsi="Arial" w:eastAsia="Arial" w:cs="Arial"/>
      <w:b/>
      <w:bCs/>
      <w:sz w:val="24"/>
      <w:szCs w:val="24"/>
    </w:rPr>
  </w:style>
  <w:style w:type="character" w:styleId="826">
    <w:name w:val="Heading 5 Char"/>
    <w:link w:val="825"/>
    <w:uiPriority w:val="9"/>
    <w:rPr>
      <w:rFonts w:ascii="Arial" w:hAnsi="Arial" w:eastAsia="Arial" w:cs="Arial"/>
      <w:b/>
      <w:bCs/>
      <w:sz w:val="24"/>
      <w:szCs w:val="24"/>
    </w:rPr>
  </w:style>
  <w:style w:type="paragraph" w:styleId="827">
    <w:name w:val="Heading 6"/>
    <w:basedOn w:val="994"/>
    <w:next w:val="994"/>
    <w:link w:val="828"/>
    <w:uiPriority w:val="9"/>
    <w:unhideWhenUsed/>
    <w:qFormat/>
    <w:pPr>
      <w:keepLines/>
      <w:keepNext/>
      <w:spacing w:before="320" w:after="200"/>
      <w:outlineLvl w:val="5"/>
    </w:pPr>
    <w:rPr>
      <w:rFonts w:ascii="Arial" w:hAnsi="Arial" w:eastAsia="Arial" w:cs="Arial"/>
      <w:b/>
      <w:bCs/>
      <w:sz w:val="22"/>
      <w:szCs w:val="22"/>
    </w:rPr>
  </w:style>
  <w:style w:type="character" w:styleId="828">
    <w:name w:val="Heading 6 Char"/>
    <w:link w:val="827"/>
    <w:uiPriority w:val="9"/>
    <w:rPr>
      <w:rFonts w:ascii="Arial" w:hAnsi="Arial" w:eastAsia="Arial" w:cs="Arial"/>
      <w:b/>
      <w:bCs/>
      <w:sz w:val="22"/>
      <w:szCs w:val="22"/>
    </w:rPr>
  </w:style>
  <w:style w:type="paragraph" w:styleId="829">
    <w:name w:val="Heading 7"/>
    <w:basedOn w:val="994"/>
    <w:next w:val="994"/>
    <w:link w:val="830"/>
    <w:uiPriority w:val="9"/>
    <w:unhideWhenUsed/>
    <w:qFormat/>
    <w:pPr>
      <w:keepLines/>
      <w:keepNext/>
      <w:spacing w:before="320" w:after="200"/>
      <w:outlineLvl w:val="6"/>
    </w:pPr>
    <w:rPr>
      <w:rFonts w:ascii="Arial" w:hAnsi="Arial" w:eastAsia="Arial" w:cs="Arial"/>
      <w:b/>
      <w:bCs/>
      <w:i/>
      <w:iCs/>
      <w:sz w:val="22"/>
      <w:szCs w:val="22"/>
    </w:rPr>
  </w:style>
  <w:style w:type="character" w:styleId="830">
    <w:name w:val="Heading 7 Char"/>
    <w:link w:val="829"/>
    <w:uiPriority w:val="9"/>
    <w:rPr>
      <w:rFonts w:ascii="Arial" w:hAnsi="Arial" w:eastAsia="Arial" w:cs="Arial"/>
      <w:b/>
      <w:bCs/>
      <w:i/>
      <w:iCs/>
      <w:sz w:val="22"/>
      <w:szCs w:val="22"/>
    </w:rPr>
  </w:style>
  <w:style w:type="paragraph" w:styleId="831">
    <w:name w:val="Heading 8"/>
    <w:basedOn w:val="994"/>
    <w:next w:val="994"/>
    <w:link w:val="832"/>
    <w:uiPriority w:val="9"/>
    <w:unhideWhenUsed/>
    <w:qFormat/>
    <w:pPr>
      <w:keepLines/>
      <w:keepNext/>
      <w:spacing w:before="320" w:after="200"/>
      <w:outlineLvl w:val="7"/>
    </w:pPr>
    <w:rPr>
      <w:rFonts w:ascii="Arial" w:hAnsi="Arial" w:eastAsia="Arial" w:cs="Arial"/>
      <w:i/>
      <w:iCs/>
      <w:sz w:val="22"/>
      <w:szCs w:val="22"/>
    </w:rPr>
  </w:style>
  <w:style w:type="character" w:styleId="832">
    <w:name w:val="Heading 8 Char"/>
    <w:link w:val="831"/>
    <w:uiPriority w:val="9"/>
    <w:rPr>
      <w:rFonts w:ascii="Arial" w:hAnsi="Arial" w:eastAsia="Arial" w:cs="Arial"/>
      <w:i/>
      <w:iCs/>
      <w:sz w:val="22"/>
      <w:szCs w:val="22"/>
    </w:rPr>
  </w:style>
  <w:style w:type="paragraph" w:styleId="833">
    <w:name w:val="Heading 9"/>
    <w:basedOn w:val="994"/>
    <w:next w:val="994"/>
    <w:link w:val="834"/>
    <w:uiPriority w:val="9"/>
    <w:unhideWhenUsed/>
    <w:qFormat/>
    <w:pPr>
      <w:keepLines/>
      <w:keepNext/>
      <w:spacing w:before="320" w:after="200"/>
      <w:outlineLvl w:val="8"/>
    </w:pPr>
    <w:rPr>
      <w:rFonts w:ascii="Arial" w:hAnsi="Arial" w:eastAsia="Arial" w:cs="Arial"/>
      <w:i/>
      <w:iCs/>
      <w:sz w:val="21"/>
      <w:szCs w:val="21"/>
    </w:rPr>
  </w:style>
  <w:style w:type="character" w:styleId="834">
    <w:name w:val="Heading 9 Char"/>
    <w:link w:val="833"/>
    <w:uiPriority w:val="9"/>
    <w:rPr>
      <w:rFonts w:ascii="Arial" w:hAnsi="Arial" w:eastAsia="Arial" w:cs="Arial"/>
      <w:i/>
      <w:iCs/>
      <w:sz w:val="21"/>
      <w:szCs w:val="21"/>
    </w:rPr>
  </w:style>
  <w:style w:type="paragraph" w:styleId="835">
    <w:name w:val="No Spacing"/>
    <w:uiPriority w:val="1"/>
    <w:qFormat/>
    <w:pPr>
      <w:spacing w:before="0" w:after="0" w:line="240" w:lineRule="auto"/>
    </w:pPr>
  </w:style>
  <w:style w:type="paragraph" w:styleId="836">
    <w:name w:val="Title"/>
    <w:basedOn w:val="994"/>
    <w:next w:val="994"/>
    <w:link w:val="837"/>
    <w:uiPriority w:val="10"/>
    <w:qFormat/>
    <w:pPr>
      <w:contextualSpacing/>
      <w:spacing w:before="300" w:after="200"/>
    </w:pPr>
    <w:rPr>
      <w:sz w:val="48"/>
      <w:szCs w:val="48"/>
    </w:rPr>
  </w:style>
  <w:style w:type="character" w:styleId="837">
    <w:name w:val="Title Char"/>
    <w:link w:val="836"/>
    <w:uiPriority w:val="10"/>
    <w:rPr>
      <w:sz w:val="48"/>
      <w:szCs w:val="48"/>
    </w:rPr>
  </w:style>
  <w:style w:type="paragraph" w:styleId="838">
    <w:name w:val="Subtitle"/>
    <w:basedOn w:val="994"/>
    <w:next w:val="994"/>
    <w:link w:val="839"/>
    <w:uiPriority w:val="11"/>
    <w:qFormat/>
    <w:pPr>
      <w:spacing w:before="200" w:after="200"/>
    </w:pPr>
    <w:rPr>
      <w:sz w:val="24"/>
      <w:szCs w:val="24"/>
    </w:rPr>
  </w:style>
  <w:style w:type="character" w:styleId="839">
    <w:name w:val="Subtitle Char"/>
    <w:link w:val="838"/>
    <w:uiPriority w:val="11"/>
    <w:rPr>
      <w:sz w:val="24"/>
      <w:szCs w:val="24"/>
    </w:rPr>
  </w:style>
  <w:style w:type="paragraph" w:styleId="840">
    <w:name w:val="Quote"/>
    <w:basedOn w:val="994"/>
    <w:next w:val="994"/>
    <w:link w:val="841"/>
    <w:uiPriority w:val="29"/>
    <w:qFormat/>
    <w:pPr>
      <w:ind w:left="720" w:right="720"/>
    </w:pPr>
    <w:rPr>
      <w:i/>
    </w:rPr>
  </w:style>
  <w:style w:type="character" w:styleId="841">
    <w:name w:val="Quote Char"/>
    <w:link w:val="840"/>
    <w:uiPriority w:val="29"/>
    <w:rPr>
      <w:i/>
    </w:rPr>
  </w:style>
  <w:style w:type="paragraph" w:styleId="842">
    <w:name w:val="Intense Quote"/>
    <w:basedOn w:val="994"/>
    <w:next w:val="994"/>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Intense Quote Char"/>
    <w:link w:val="842"/>
    <w:uiPriority w:val="30"/>
    <w:rPr>
      <w:i/>
    </w:rPr>
  </w:style>
  <w:style w:type="paragraph" w:styleId="844">
    <w:name w:val="Header"/>
    <w:basedOn w:val="994"/>
    <w:link w:val="845"/>
    <w:uiPriority w:val="99"/>
    <w:unhideWhenUsed/>
    <w:pPr>
      <w:spacing w:after="0" w:line="240" w:lineRule="auto"/>
      <w:tabs>
        <w:tab w:val="center" w:pos="7143" w:leader="none"/>
        <w:tab w:val="right" w:pos="14287" w:leader="none"/>
      </w:tabs>
    </w:pPr>
  </w:style>
  <w:style w:type="character" w:styleId="845">
    <w:name w:val="Header Char"/>
    <w:link w:val="844"/>
    <w:uiPriority w:val="99"/>
  </w:style>
  <w:style w:type="paragraph" w:styleId="846">
    <w:name w:val="Footer"/>
    <w:basedOn w:val="994"/>
    <w:link w:val="849"/>
    <w:uiPriority w:val="99"/>
    <w:unhideWhenUsed/>
    <w:pPr>
      <w:spacing w:after="0" w:line="240" w:lineRule="auto"/>
      <w:tabs>
        <w:tab w:val="center" w:pos="7143" w:leader="none"/>
        <w:tab w:val="right" w:pos="14287" w:leader="none"/>
      </w:tabs>
    </w:pPr>
  </w:style>
  <w:style w:type="character" w:styleId="847">
    <w:name w:val="Footer Char"/>
    <w:link w:val="846"/>
    <w:uiPriority w:val="99"/>
  </w:style>
  <w:style w:type="paragraph" w:styleId="848">
    <w:name w:val="Caption"/>
    <w:basedOn w:val="994"/>
    <w:next w:val="994"/>
    <w:uiPriority w:val="35"/>
    <w:semiHidden/>
    <w:unhideWhenUsed/>
    <w:qFormat/>
    <w:pPr>
      <w:spacing w:line="276" w:lineRule="auto"/>
    </w:pPr>
    <w:rPr>
      <w:b/>
      <w:bCs/>
      <w:color w:val="4f81bd" w:themeColor="accent1"/>
      <w:sz w:val="18"/>
      <w:szCs w:val="18"/>
    </w:rPr>
  </w:style>
  <w:style w:type="character" w:styleId="849">
    <w:name w:val="Caption Char"/>
    <w:basedOn w:val="848"/>
    <w:link w:val="846"/>
    <w:uiPriority w:val="99"/>
  </w:style>
  <w:style w:type="table" w:styleId="8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6">
    <w:name w:val="Hyperlink"/>
    <w:uiPriority w:val="99"/>
    <w:unhideWhenUsed/>
    <w:rPr>
      <w:color w:val="0000ff" w:themeColor="hyperlink"/>
      <w:u w:val="single"/>
    </w:rPr>
  </w:style>
  <w:style w:type="paragraph" w:styleId="977">
    <w:name w:val="footnote text"/>
    <w:basedOn w:val="994"/>
    <w:link w:val="978"/>
    <w:uiPriority w:val="99"/>
    <w:semiHidden/>
    <w:unhideWhenUsed/>
    <w:pPr>
      <w:spacing w:after="40" w:line="240" w:lineRule="auto"/>
    </w:pPr>
    <w:rPr>
      <w:sz w:val="18"/>
    </w:rPr>
  </w:style>
  <w:style w:type="character" w:styleId="978">
    <w:name w:val="Footnote Text Char"/>
    <w:link w:val="977"/>
    <w:uiPriority w:val="99"/>
    <w:rPr>
      <w:sz w:val="18"/>
    </w:rPr>
  </w:style>
  <w:style w:type="character" w:styleId="979">
    <w:name w:val="footnote reference"/>
    <w:uiPriority w:val="99"/>
    <w:unhideWhenUsed/>
    <w:rPr>
      <w:vertAlign w:val="superscript"/>
    </w:rPr>
  </w:style>
  <w:style w:type="paragraph" w:styleId="980">
    <w:name w:val="endnote text"/>
    <w:basedOn w:val="994"/>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uiPriority w:val="99"/>
    <w:semiHidden/>
    <w:unhideWhenUsed/>
    <w:rPr>
      <w:vertAlign w:val="superscript"/>
    </w:rPr>
  </w:style>
  <w:style w:type="paragraph" w:styleId="983">
    <w:name w:val="toc 1"/>
    <w:basedOn w:val="994"/>
    <w:next w:val="994"/>
    <w:uiPriority w:val="39"/>
    <w:unhideWhenUsed/>
    <w:pPr>
      <w:ind w:left="0" w:right="0" w:firstLine="0"/>
      <w:spacing w:after="57"/>
    </w:pPr>
  </w:style>
  <w:style w:type="paragraph" w:styleId="984">
    <w:name w:val="toc 2"/>
    <w:basedOn w:val="994"/>
    <w:next w:val="994"/>
    <w:uiPriority w:val="39"/>
    <w:unhideWhenUsed/>
    <w:pPr>
      <w:ind w:left="283" w:right="0" w:firstLine="0"/>
      <w:spacing w:after="57"/>
    </w:pPr>
  </w:style>
  <w:style w:type="paragraph" w:styleId="985">
    <w:name w:val="toc 3"/>
    <w:basedOn w:val="994"/>
    <w:next w:val="994"/>
    <w:uiPriority w:val="39"/>
    <w:unhideWhenUsed/>
    <w:pPr>
      <w:ind w:left="567" w:right="0" w:firstLine="0"/>
      <w:spacing w:after="57"/>
    </w:pPr>
  </w:style>
  <w:style w:type="paragraph" w:styleId="986">
    <w:name w:val="toc 4"/>
    <w:basedOn w:val="994"/>
    <w:next w:val="994"/>
    <w:uiPriority w:val="39"/>
    <w:unhideWhenUsed/>
    <w:pPr>
      <w:ind w:left="850" w:right="0" w:firstLine="0"/>
      <w:spacing w:after="57"/>
    </w:pPr>
  </w:style>
  <w:style w:type="paragraph" w:styleId="987">
    <w:name w:val="toc 5"/>
    <w:basedOn w:val="994"/>
    <w:next w:val="994"/>
    <w:uiPriority w:val="39"/>
    <w:unhideWhenUsed/>
    <w:pPr>
      <w:ind w:left="1134" w:right="0" w:firstLine="0"/>
      <w:spacing w:after="57"/>
    </w:pPr>
  </w:style>
  <w:style w:type="paragraph" w:styleId="988">
    <w:name w:val="toc 6"/>
    <w:basedOn w:val="994"/>
    <w:next w:val="994"/>
    <w:uiPriority w:val="39"/>
    <w:unhideWhenUsed/>
    <w:pPr>
      <w:ind w:left="1417" w:right="0" w:firstLine="0"/>
      <w:spacing w:after="57"/>
    </w:pPr>
  </w:style>
  <w:style w:type="paragraph" w:styleId="989">
    <w:name w:val="toc 7"/>
    <w:basedOn w:val="994"/>
    <w:next w:val="994"/>
    <w:uiPriority w:val="39"/>
    <w:unhideWhenUsed/>
    <w:pPr>
      <w:ind w:left="1701" w:right="0" w:firstLine="0"/>
      <w:spacing w:after="57"/>
    </w:pPr>
  </w:style>
  <w:style w:type="paragraph" w:styleId="990">
    <w:name w:val="toc 8"/>
    <w:basedOn w:val="994"/>
    <w:next w:val="994"/>
    <w:uiPriority w:val="39"/>
    <w:unhideWhenUsed/>
    <w:pPr>
      <w:ind w:left="1984" w:right="0" w:firstLine="0"/>
      <w:spacing w:after="57"/>
    </w:pPr>
  </w:style>
  <w:style w:type="paragraph" w:styleId="991">
    <w:name w:val="toc 9"/>
    <w:basedOn w:val="994"/>
    <w:next w:val="994"/>
    <w:uiPriority w:val="39"/>
    <w:unhideWhenUsed/>
    <w:pPr>
      <w:ind w:left="2268" w:right="0" w:firstLine="0"/>
      <w:spacing w:after="57"/>
    </w:p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next w:val="1002"/>
    <w:link w:val="994"/>
    <w:qFormat/>
    <w:pPr>
      <w:jc w:val="both"/>
      <w:widowControl w:val="off"/>
    </w:pPr>
    <w:rPr>
      <w:sz w:val="21"/>
      <w:szCs w:val="24"/>
      <w:lang w:val="en-US" w:eastAsia="zh-CN" w:bidi="ar-SA"/>
    </w:rPr>
  </w:style>
  <w:style w:type="paragraph" w:styleId="995">
    <w:name w:val="标题 1"/>
    <w:basedOn w:val="994"/>
    <w:next w:val="994"/>
    <w:link w:val="994"/>
    <w:qFormat/>
    <w:pPr>
      <w:keepLines/>
      <w:keepNext/>
      <w:spacing w:before="340" w:after="330" w:line="578" w:lineRule="auto"/>
      <w:outlineLvl w:val="0"/>
    </w:pPr>
    <w:rPr>
      <w:b/>
      <w:sz w:val="44"/>
    </w:rPr>
  </w:style>
  <w:style w:type="paragraph" w:styleId="996">
    <w:name w:val="标题 2"/>
    <w:basedOn w:val="994"/>
    <w:next w:val="994"/>
    <w:link w:val="994"/>
    <w:qFormat/>
    <w:pPr>
      <w:keepLines/>
      <w:keepNext/>
      <w:spacing w:before="260" w:after="260" w:line="416" w:lineRule="auto"/>
      <w:outlineLvl w:val="1"/>
    </w:pPr>
    <w:rPr>
      <w:rFonts w:ascii="Cambria" w:hAnsi="Cambria"/>
      <w:b/>
      <w:sz w:val="32"/>
      <w:szCs w:val="20"/>
    </w:rPr>
  </w:style>
  <w:style w:type="paragraph" w:styleId="997">
    <w:name w:val="标题 3"/>
    <w:basedOn w:val="994"/>
    <w:next w:val="994"/>
    <w:link w:val="994"/>
    <w:qFormat/>
    <w:pPr>
      <w:keepLines/>
      <w:keepNext/>
      <w:spacing w:before="260" w:after="260" w:line="416" w:lineRule="atLeast"/>
      <w:outlineLvl w:val="2"/>
    </w:pPr>
    <w:rPr>
      <w:b/>
      <w:bCs/>
      <w:sz w:val="32"/>
      <w:szCs w:val="32"/>
    </w:rPr>
  </w:style>
  <w:style w:type="paragraph" w:styleId="998">
    <w:name w:val="标题 4"/>
    <w:basedOn w:val="997"/>
    <w:next w:val="994"/>
    <w:link w:val="1004"/>
    <w:uiPriority w:val="9"/>
    <w:qFormat/>
    <w:pPr>
      <w:spacing w:before="240" w:after="60"/>
      <w:outlineLvl w:val="3"/>
    </w:pPr>
    <w:rPr>
      <w:sz w:val="28"/>
      <w:szCs w:val="28"/>
    </w:rPr>
  </w:style>
  <w:style w:type="paragraph" w:styleId="999">
    <w:name w:val="标题 5"/>
    <w:basedOn w:val="994"/>
    <w:next w:val="994"/>
    <w:link w:val="1005"/>
    <w:qFormat/>
    <w:pPr>
      <w:spacing w:before="240" w:after="60"/>
      <w:outlineLvl w:val="4"/>
    </w:pPr>
    <w:rPr>
      <w:b/>
      <w:bCs/>
      <w:i/>
      <w:iCs/>
      <w:sz w:val="26"/>
      <w:szCs w:val="26"/>
    </w:rPr>
  </w:style>
  <w:style w:type="character" w:styleId="1000">
    <w:name w:val="默认段落字体"/>
    <w:next w:val="1000"/>
    <w:link w:val="994"/>
    <w:uiPriority w:val="1"/>
    <w:unhideWhenUsed/>
  </w:style>
  <w:style w:type="table" w:styleId="1001">
    <w:name w:val="普通表格"/>
    <w:next w:val="1001"/>
    <w:link w:val="994"/>
    <w:uiPriority w:val="99"/>
    <w:unhideWhenUsed/>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1002">
    <w:name w:val="正文文本缩进"/>
    <w:basedOn w:val="994"/>
    <w:next w:val="994"/>
    <w:link w:val="1003"/>
    <w:qFormat/>
    <w:pPr>
      <w:ind w:left="570"/>
      <w:spacing w:line="520" w:lineRule="exact"/>
    </w:pPr>
    <w:rPr>
      <w:rFonts w:ascii="方正仿宋简体" w:hAnsi="创艺简仿宋" w:eastAsia="方正仿宋简体"/>
      <w:sz w:val="24"/>
    </w:rPr>
  </w:style>
  <w:style w:type="character" w:styleId="1003">
    <w:name w:val="正文文本缩进 Char"/>
    <w:next w:val="1003"/>
    <w:link w:val="1002"/>
    <w:rPr>
      <w:rFonts w:ascii="方正仿宋简体" w:hAnsi="创艺简仿宋" w:eastAsia="方正仿宋简体"/>
      <w:sz w:val="24"/>
      <w:szCs w:val="24"/>
    </w:rPr>
  </w:style>
  <w:style w:type="character" w:styleId="1004">
    <w:name w:val="标题 4 Char"/>
    <w:next w:val="1004"/>
    <w:link w:val="998"/>
    <w:uiPriority w:val="9"/>
    <w:qFormat/>
    <w:rPr>
      <w:rFonts w:eastAsia="宋体"/>
      <w:b/>
      <w:bCs/>
      <w:sz w:val="28"/>
      <w:szCs w:val="28"/>
      <w:lang w:val="en-US" w:eastAsia="zh-CN" w:bidi="ar-SA"/>
    </w:rPr>
  </w:style>
  <w:style w:type="character" w:styleId="1005">
    <w:name w:val="标题 5 Char"/>
    <w:next w:val="1005"/>
    <w:link w:val="999"/>
    <w:qFormat/>
    <w:rPr>
      <w:rFonts w:eastAsia="宋体"/>
      <w:b/>
      <w:bCs/>
      <w:i/>
      <w:iCs/>
      <w:sz w:val="26"/>
      <w:szCs w:val="26"/>
      <w:lang w:val="en-US" w:eastAsia="zh-CN" w:bidi="ar-SA"/>
    </w:rPr>
  </w:style>
  <w:style w:type="paragraph" w:styleId="1006">
    <w:name w:val="正文缩进"/>
    <w:basedOn w:val="994"/>
    <w:next w:val="994"/>
    <w:link w:val="1007"/>
    <w:qFormat/>
    <w:pPr>
      <w:ind w:firstLine="420"/>
      <w:jc w:val="left"/>
      <w:widowControl/>
    </w:pPr>
    <w:rPr>
      <w:rFonts w:eastAsia="楷体_GB2312"/>
      <w:sz w:val="24"/>
      <w:szCs w:val="20"/>
    </w:rPr>
  </w:style>
  <w:style w:type="character" w:styleId="1007">
    <w:name w:val="正文缩进 Char"/>
    <w:next w:val="1007"/>
    <w:link w:val="1006"/>
    <w:qFormat/>
    <w:rPr>
      <w:rFonts w:eastAsia="楷体_GB2312"/>
      <w:sz w:val="24"/>
      <w:lang w:val="en-US" w:eastAsia="zh-CN" w:bidi="ar-SA"/>
    </w:rPr>
  </w:style>
  <w:style w:type="paragraph" w:styleId="1008">
    <w:name w:val="文档结构图"/>
    <w:basedOn w:val="994"/>
    <w:next w:val="1008"/>
    <w:link w:val="994"/>
    <w:semiHidden/>
    <w:qFormat/>
    <w:pPr>
      <w:shd w:val="clear" w:color="auto" w:fill="000080"/>
    </w:pPr>
  </w:style>
  <w:style w:type="paragraph" w:styleId="1009">
    <w:name w:val="批注文字"/>
    <w:basedOn w:val="994"/>
    <w:next w:val="1009"/>
    <w:link w:val="1010"/>
    <w:qFormat/>
    <w:pPr>
      <w:jc w:val="left"/>
    </w:pPr>
  </w:style>
  <w:style w:type="character" w:styleId="1010">
    <w:name w:val="批注文字 Char"/>
    <w:next w:val="1010"/>
    <w:link w:val="1009"/>
    <w:qFormat/>
    <w:rPr>
      <w:sz w:val="21"/>
      <w:szCs w:val="24"/>
    </w:rPr>
  </w:style>
  <w:style w:type="paragraph" w:styleId="1011">
    <w:name w:val="正文文本"/>
    <w:basedOn w:val="994"/>
    <w:next w:val="1006"/>
    <w:link w:val="1012"/>
    <w:uiPriority w:val="99"/>
    <w:qFormat/>
    <w:pPr>
      <w:spacing w:after="120"/>
    </w:pPr>
  </w:style>
  <w:style w:type="character" w:styleId="1012">
    <w:name w:val="正文文本 Char1"/>
    <w:next w:val="1012"/>
    <w:link w:val="1011"/>
    <w:qFormat/>
    <w:rPr>
      <w:sz w:val="28"/>
      <w:szCs w:val="24"/>
    </w:rPr>
  </w:style>
  <w:style w:type="paragraph" w:styleId="1013">
    <w:name w:val="文本块"/>
    <w:basedOn w:val="994"/>
    <w:next w:val="1013"/>
    <w:link w:val="994"/>
    <w:qFormat/>
    <w:pPr>
      <w:ind w:left="630" w:right="-609" w:firstLine="420"/>
      <w:spacing w:line="360" w:lineRule="auto"/>
    </w:pPr>
    <w:rPr>
      <w:rFonts w:hint="eastAsia" w:ascii="仿宋_GB2312" w:eastAsia="仿宋_GB2312"/>
      <w:szCs w:val="20"/>
    </w:rPr>
  </w:style>
  <w:style w:type="paragraph" w:styleId="1014">
    <w:name w:val="纯文本"/>
    <w:basedOn w:val="994"/>
    <w:next w:val="1014"/>
    <w:link w:val="1015"/>
    <w:qFormat/>
    <w:pPr>
      <w:jc w:val="left"/>
      <w:widowControl/>
    </w:pPr>
    <w:rPr>
      <w:rFonts w:ascii="宋体" w:hAnsi="Courier New" w:eastAsia="楷体_GB2312"/>
      <w:sz w:val="26"/>
    </w:rPr>
  </w:style>
  <w:style w:type="character" w:styleId="1015">
    <w:name w:val="纯文本 Char"/>
    <w:next w:val="1015"/>
    <w:link w:val="1014"/>
    <w:qFormat/>
    <w:rPr>
      <w:rFonts w:ascii="宋体" w:hAnsi="Courier New" w:eastAsia="楷体_GB2312"/>
      <w:sz w:val="26"/>
      <w:szCs w:val="24"/>
    </w:rPr>
  </w:style>
  <w:style w:type="paragraph" w:styleId="1016">
    <w:name w:val="正文文本缩进 2"/>
    <w:basedOn w:val="994"/>
    <w:next w:val="1016"/>
    <w:link w:val="994"/>
    <w:qFormat/>
    <w:pPr>
      <w:ind w:left="420"/>
      <w:spacing w:after="120" w:line="480" w:lineRule="auto"/>
    </w:pPr>
  </w:style>
  <w:style w:type="paragraph" w:styleId="1017">
    <w:name w:val="批注框文本"/>
    <w:basedOn w:val="994"/>
    <w:next w:val="1017"/>
    <w:link w:val="994"/>
    <w:semiHidden/>
    <w:qFormat/>
    <w:rPr>
      <w:sz w:val="18"/>
      <w:szCs w:val="18"/>
    </w:rPr>
  </w:style>
  <w:style w:type="paragraph" w:styleId="1018">
    <w:name w:val="页脚"/>
    <w:basedOn w:val="994"/>
    <w:next w:val="1018"/>
    <w:link w:val="1019"/>
    <w:uiPriority w:val="99"/>
    <w:qFormat/>
    <w:pPr>
      <w:jc w:val="left"/>
      <w:tabs>
        <w:tab w:val="center" w:pos="4153" w:leader="none"/>
        <w:tab w:val="right" w:pos="8306" w:leader="none"/>
      </w:tabs>
    </w:pPr>
    <w:rPr>
      <w:sz w:val="18"/>
      <w:szCs w:val="18"/>
    </w:rPr>
  </w:style>
  <w:style w:type="character" w:styleId="1019">
    <w:name w:val="页脚 Char"/>
    <w:next w:val="1019"/>
    <w:link w:val="1018"/>
    <w:uiPriority w:val="99"/>
    <w:qFormat/>
    <w:rPr>
      <w:rFonts w:eastAsia="宋体"/>
      <w:sz w:val="18"/>
      <w:szCs w:val="18"/>
      <w:lang w:val="en-US" w:eastAsia="zh-CN" w:bidi="ar-SA"/>
    </w:rPr>
  </w:style>
  <w:style w:type="paragraph" w:styleId="1020">
    <w:name w:val="寄信人地址"/>
    <w:basedOn w:val="994"/>
    <w:next w:val="1020"/>
    <w:link w:val="994"/>
    <w:qFormat/>
    <w:rPr>
      <w:rFonts w:ascii="Arial" w:hAnsi="Arial"/>
    </w:rPr>
  </w:style>
  <w:style w:type="paragraph" w:styleId="1021">
    <w:name w:val="页眉"/>
    <w:basedOn w:val="994"/>
    <w:next w:val="1021"/>
    <w:link w:val="1022"/>
    <w:uiPriority w:val="99"/>
    <w:qFormat/>
    <w:pPr>
      <w:jc w:val="center"/>
      <w:tabs>
        <w:tab w:val="center" w:pos="4153" w:leader="none"/>
        <w:tab w:val="right" w:pos="8306" w:leader="none"/>
      </w:tabs>
    </w:pPr>
    <w:rPr>
      <w:sz w:val="18"/>
      <w:szCs w:val="18"/>
    </w:rPr>
  </w:style>
  <w:style w:type="character" w:styleId="1022">
    <w:name w:val="页眉 Char"/>
    <w:next w:val="1022"/>
    <w:link w:val="1021"/>
    <w:uiPriority w:val="99"/>
    <w:qFormat/>
    <w:rPr>
      <w:rFonts w:ascii="Times New Roman" w:hAnsi="Times New Roman"/>
      <w:sz w:val="18"/>
      <w:szCs w:val="18"/>
    </w:rPr>
  </w:style>
  <w:style w:type="paragraph" w:styleId="1023">
    <w:name w:val="目录 1"/>
    <w:basedOn w:val="994"/>
    <w:next w:val="994"/>
    <w:link w:val="994"/>
    <w:semiHidden/>
    <w:qFormat/>
    <w:pPr>
      <w:jc w:val="left"/>
    </w:pPr>
    <w:rPr>
      <w:rFonts w:eastAsia="楷体_GB2312"/>
      <w:sz w:val="24"/>
      <w:szCs w:val="20"/>
    </w:rPr>
  </w:style>
  <w:style w:type="paragraph" w:styleId="1024">
    <w:name w:val="副标题"/>
    <w:basedOn w:val="994"/>
    <w:next w:val="994"/>
    <w:link w:val="1025"/>
    <w:qFormat/>
    <w:pPr>
      <w:jc w:val="center"/>
      <w:spacing w:before="240" w:after="60" w:line="312" w:lineRule="auto"/>
      <w:outlineLvl w:val="1"/>
    </w:pPr>
    <w:rPr>
      <w:rFonts w:ascii="宋体" w:hAnsi="Courier New" w:eastAsia="楷体_GB2312"/>
      <w:sz w:val="26"/>
    </w:rPr>
  </w:style>
  <w:style w:type="character" w:styleId="1025">
    <w:name w:val="副标题 Char"/>
    <w:next w:val="1025"/>
    <w:link w:val="1024"/>
    <w:qFormat/>
    <w:rPr>
      <w:rFonts w:ascii="宋体" w:hAnsi="Courier New" w:eastAsia="楷体_GB2312"/>
      <w:sz w:val="26"/>
      <w:szCs w:val="24"/>
    </w:rPr>
  </w:style>
  <w:style w:type="paragraph" w:styleId="1026">
    <w:name w:val="正文文本缩进 3"/>
    <w:basedOn w:val="994"/>
    <w:next w:val="1026"/>
    <w:link w:val="994"/>
    <w:qFormat/>
    <w:pPr>
      <w:ind w:firstLine="480"/>
      <w:jc w:val="left"/>
      <w:spacing w:line="440" w:lineRule="atLeast"/>
    </w:pPr>
    <w:rPr>
      <w:sz w:val="24"/>
    </w:rPr>
  </w:style>
  <w:style w:type="paragraph" w:styleId="1027">
    <w:name w:val="普通(网站)"/>
    <w:basedOn w:val="1011"/>
    <w:next w:val="994"/>
    <w:link w:val="994"/>
    <w:qFormat/>
    <w:pPr>
      <w:jc w:val="left"/>
      <w:spacing w:before="100" w:beforeAutospacing="1" w:after="100" w:afterAutospacing="1"/>
      <w:widowControl/>
    </w:pPr>
    <w:rPr>
      <w:rFonts w:ascii="宋体" w:hAnsi="宋体" w:cs="宋体"/>
      <w:sz w:val="24"/>
    </w:rPr>
  </w:style>
  <w:style w:type="paragraph" w:styleId="1028">
    <w:name w:val="批注主题"/>
    <w:basedOn w:val="1009"/>
    <w:next w:val="1009"/>
    <w:link w:val="1029"/>
    <w:qFormat/>
    <w:rPr>
      <w:b/>
      <w:bCs/>
    </w:rPr>
  </w:style>
  <w:style w:type="character" w:styleId="1029">
    <w:name w:val="批注主题 Char"/>
    <w:next w:val="1029"/>
    <w:link w:val="1028"/>
    <w:qFormat/>
    <w:rPr>
      <w:b/>
      <w:bCs/>
      <w:sz w:val="21"/>
      <w:szCs w:val="24"/>
    </w:rPr>
  </w:style>
  <w:style w:type="paragraph" w:styleId="1030">
    <w:name w:val="正文首行缩进 2"/>
    <w:basedOn w:val="1002"/>
    <w:next w:val="994"/>
    <w:link w:val="1031"/>
    <w:pPr>
      <w:ind w:left="420" w:firstLine="420"/>
      <w:spacing w:after="120" w:line="240" w:lineRule="auto"/>
    </w:pPr>
    <w:rPr>
      <w:rFonts w:ascii="Times New Roman" w:hAnsi="Times New Roman" w:eastAsia="宋体"/>
      <w:sz w:val="21"/>
    </w:rPr>
  </w:style>
  <w:style w:type="character" w:styleId="1031">
    <w:name w:val="正文首行缩进 2 Char"/>
    <w:next w:val="1031"/>
    <w:link w:val="1030"/>
    <w:rPr>
      <w:rFonts w:ascii="方正仿宋简体" w:hAnsi="创艺简仿宋" w:eastAsia="方正仿宋简体"/>
      <w:sz w:val="21"/>
      <w:szCs w:val="24"/>
    </w:rPr>
  </w:style>
  <w:style w:type="table" w:styleId="1032">
    <w:name w:val="网格型"/>
    <w:basedOn w:val="1001"/>
    <w:next w:val="1032"/>
    <w:link w:val="994"/>
    <w:uiPriority w:val="59"/>
    <w:qFormat/>
    <w:tblPr/>
  </w:style>
  <w:style w:type="character" w:styleId="1033">
    <w:name w:val="要点"/>
    <w:next w:val="1033"/>
    <w:link w:val="994"/>
    <w:uiPriority w:val="22"/>
    <w:qFormat/>
    <w:rPr>
      <w:b/>
      <w:bCs/>
    </w:rPr>
  </w:style>
  <w:style w:type="character" w:styleId="1034">
    <w:name w:val="页码"/>
    <w:next w:val="1034"/>
    <w:link w:val="994"/>
    <w:qFormat/>
  </w:style>
  <w:style w:type="character" w:styleId="1035">
    <w:name w:val="已访问的超链接"/>
    <w:next w:val="1035"/>
    <w:link w:val="994"/>
    <w:qFormat/>
    <w:rPr>
      <w:color w:val="999999"/>
      <w:u w:val="none"/>
    </w:rPr>
  </w:style>
  <w:style w:type="character" w:styleId="1036">
    <w:name w:val="强调"/>
    <w:next w:val="1036"/>
    <w:link w:val="994"/>
    <w:qFormat/>
    <w:rPr>
      <w:i/>
      <w:iCs/>
    </w:rPr>
  </w:style>
  <w:style w:type="character" w:styleId="1037">
    <w:name w:val="HTML 定义"/>
    <w:next w:val="1037"/>
    <w:link w:val="994"/>
    <w:qFormat/>
  </w:style>
  <w:style w:type="character" w:styleId="1038">
    <w:name w:val="HTML 打字机"/>
    <w:next w:val="1038"/>
    <w:link w:val="994"/>
    <w:qFormat/>
    <w:rPr>
      <w:rFonts w:ascii="monospace" w:hAnsi="monospace" w:eastAsia="monospace" w:cs="monospace"/>
      <w:color w:val="333333"/>
      <w:sz w:val="20"/>
    </w:rPr>
  </w:style>
  <w:style w:type="character" w:styleId="1039">
    <w:name w:val="HTML 缩写"/>
    <w:next w:val="1039"/>
    <w:link w:val="994"/>
    <w:qFormat/>
  </w:style>
  <w:style w:type="character" w:styleId="1040">
    <w:name w:val="HTML 变量"/>
    <w:next w:val="1040"/>
    <w:link w:val="994"/>
    <w:qFormat/>
  </w:style>
  <w:style w:type="character" w:styleId="1041">
    <w:name w:val="超链接"/>
    <w:next w:val="1041"/>
    <w:link w:val="994"/>
    <w:qFormat/>
    <w:rPr>
      <w:color w:val="000000"/>
      <w:u w:val="none"/>
    </w:rPr>
  </w:style>
  <w:style w:type="character" w:styleId="1042">
    <w:name w:val="HTML 代码"/>
    <w:next w:val="1042"/>
    <w:link w:val="994"/>
    <w:qFormat/>
    <w:rPr>
      <w:rFonts w:ascii="monospace" w:hAnsi="monospace" w:eastAsia="monospace" w:cs="monospace"/>
      <w:sz w:val="20"/>
    </w:rPr>
  </w:style>
  <w:style w:type="character" w:styleId="1043">
    <w:name w:val="批注引用"/>
    <w:next w:val="1043"/>
    <w:link w:val="994"/>
    <w:qFormat/>
    <w:rPr>
      <w:sz w:val="21"/>
      <w:szCs w:val="21"/>
    </w:rPr>
  </w:style>
  <w:style w:type="character" w:styleId="1044">
    <w:name w:val="HTML 引文"/>
    <w:next w:val="1044"/>
    <w:link w:val="994"/>
    <w:qFormat/>
  </w:style>
  <w:style w:type="character" w:styleId="1045">
    <w:name w:val="HTML 键盘"/>
    <w:next w:val="1045"/>
    <w:link w:val="994"/>
    <w:qFormat/>
    <w:rPr>
      <w:rFonts w:ascii="monospace" w:hAnsi="monospace" w:eastAsia="monospace" w:cs="monospace"/>
      <w:sz w:val="20"/>
    </w:rPr>
  </w:style>
  <w:style w:type="character" w:styleId="1046">
    <w:name w:val="HTML 样本"/>
    <w:next w:val="1046"/>
    <w:link w:val="994"/>
    <w:qFormat/>
    <w:rPr>
      <w:rFonts w:ascii="monospace" w:hAnsi="monospace" w:eastAsia="monospace" w:cs="monospace"/>
    </w:rPr>
  </w:style>
  <w:style w:type="paragraph" w:styleId="1047">
    <w:name w:val="段"/>
    <w:next w:val="994"/>
    <w:link w:val="994"/>
    <w:qFormat/>
    <w:pPr>
      <w:ind w:firstLine="200"/>
      <w:jc w:val="both"/>
    </w:pPr>
    <w:rPr>
      <w:rFonts w:ascii="宋体"/>
      <w:sz w:val="21"/>
      <w:lang w:val="en-US" w:eastAsia="zh-CN" w:bidi="ar-SA"/>
    </w:rPr>
  </w:style>
  <w:style w:type="paragraph" w:styleId="1048">
    <w:name w:val="首行缩进"/>
    <w:basedOn w:val="994"/>
    <w:next w:val="1048"/>
    <w:link w:val="994"/>
    <w:qFormat/>
    <w:pPr>
      <w:ind w:firstLine="480"/>
    </w:pPr>
    <w:rPr>
      <w:szCs w:val="20"/>
      <w:lang w:val="zh-CN"/>
    </w:rPr>
  </w:style>
  <w:style w:type="paragraph" w:styleId="1049">
    <w:name w:val="正文文本缩进1"/>
    <w:basedOn w:val="994"/>
    <w:next w:val="1049"/>
    <w:link w:val="994"/>
    <w:qFormat/>
    <w:pPr>
      <w:ind w:firstLine="435"/>
      <w:spacing w:line="480" w:lineRule="exact"/>
    </w:pPr>
    <w:rPr>
      <w:szCs w:val="32"/>
    </w:rPr>
  </w:style>
  <w:style w:type="character" w:styleId="1050">
    <w:name w:val="cfdate"/>
    <w:next w:val="1050"/>
    <w:link w:val="994"/>
    <w:rPr>
      <w:color w:val="333333"/>
      <w:sz w:val="18"/>
      <w:szCs w:val="18"/>
    </w:rPr>
  </w:style>
  <w:style w:type="character" w:styleId="1051">
    <w:name w:val="next1"/>
    <w:next w:val="1051"/>
    <w:link w:val="994"/>
    <w:rPr>
      <w:color w:val="888888"/>
    </w:rPr>
  </w:style>
  <w:style w:type="character" w:styleId="1052">
    <w:name w:val="c lh15"/>
    <w:next w:val="1052"/>
    <w:link w:val="994"/>
    <w:qFormat/>
  </w:style>
  <w:style w:type="character" w:styleId="1053">
    <w:name w:val="gjfg"/>
    <w:next w:val="1053"/>
    <w:link w:val="994"/>
  </w:style>
  <w:style w:type="character" w:styleId="1054">
    <w:name w:val="正文文本 Char"/>
    <w:next w:val="1054"/>
    <w:link w:val="994"/>
    <w:uiPriority w:val="99"/>
    <w:qFormat/>
    <w:rPr>
      <w:sz w:val="21"/>
    </w:rPr>
  </w:style>
  <w:style w:type="character" w:styleId="1055">
    <w:name w:val="prev2"/>
    <w:next w:val="1055"/>
    <w:link w:val="994"/>
    <w:rPr>
      <w:color w:val="888888"/>
    </w:rPr>
  </w:style>
  <w:style w:type="character" w:styleId="1056">
    <w:name w:val="纯文本 Char2"/>
    <w:next w:val="1056"/>
    <w:link w:val="994"/>
    <w:qFormat/>
    <w:rPr>
      <w:rFonts w:ascii="宋体" w:hAnsi="Courier New" w:eastAsia="楷体_GB2312"/>
      <w:sz w:val="26"/>
    </w:rPr>
  </w:style>
  <w:style w:type="character" w:styleId="1057">
    <w:name w:val="redfilenumber"/>
    <w:next w:val="1057"/>
    <w:link w:val="994"/>
    <w:rPr>
      <w:color w:val="ba2636"/>
      <w:sz w:val="18"/>
      <w:szCs w:val="18"/>
    </w:rPr>
  </w:style>
  <w:style w:type="character" w:styleId="1058">
    <w:name w:val="+正文 Char3"/>
    <w:next w:val="1058"/>
    <w:link w:val="1059"/>
    <w:qFormat/>
    <w:rPr>
      <w:sz w:val="24"/>
      <w:szCs w:val="24"/>
    </w:rPr>
  </w:style>
  <w:style w:type="paragraph" w:styleId="1059">
    <w:name w:val="+正文"/>
    <w:basedOn w:val="994"/>
    <w:next w:val="1059"/>
    <w:link w:val="1058"/>
    <w:qFormat/>
    <w:pPr>
      <w:ind w:firstLine="200"/>
      <w:spacing w:line="360" w:lineRule="auto"/>
    </w:pPr>
    <w:rPr>
      <w:sz w:val="24"/>
    </w:rPr>
  </w:style>
  <w:style w:type="character" w:styleId="1060">
    <w:name w:val="Andy_正文 Char"/>
    <w:next w:val="1060"/>
    <w:link w:val="1061"/>
    <w:qFormat/>
    <w:rPr>
      <w:rFonts w:ascii="Calibri" w:hAnsi="Calibri"/>
      <w:sz w:val="24"/>
      <w:szCs w:val="24"/>
    </w:rPr>
  </w:style>
  <w:style w:type="paragraph" w:styleId="1061">
    <w:name w:val="Andy_正文"/>
    <w:basedOn w:val="994"/>
    <w:next w:val="1061"/>
    <w:link w:val="1060"/>
    <w:qFormat/>
    <w:pPr>
      <w:ind w:firstLine="480"/>
      <w:spacing w:line="360" w:lineRule="auto"/>
    </w:pPr>
    <w:rPr>
      <w:rFonts w:ascii="Calibri" w:hAnsi="Calibri"/>
      <w:sz w:val="24"/>
    </w:rPr>
  </w:style>
  <w:style w:type="character" w:styleId="1062">
    <w:name w:val="apple-converted-space"/>
    <w:next w:val="1062"/>
    <w:link w:val="994"/>
    <w:qFormat/>
  </w:style>
  <w:style w:type="character" w:styleId="1063">
    <w:name w:val="next3"/>
    <w:next w:val="1063"/>
    <w:link w:val="994"/>
    <w:rPr>
      <w:rFonts w:hint="eastAsia" w:ascii="微软雅黑" w:hAnsi="微软雅黑" w:eastAsia="微软雅黑" w:cs="微软雅黑"/>
      <w:sz w:val="21"/>
      <w:szCs w:val="21"/>
    </w:rPr>
  </w:style>
  <w:style w:type="character" w:styleId="1064">
    <w:name w:val="prev3"/>
    <w:next w:val="1064"/>
    <w:link w:val="994"/>
    <w:rPr>
      <w:rFonts w:ascii="微软雅黑" w:hAnsi="微软雅黑" w:eastAsia="微软雅黑" w:cs="微软雅黑"/>
      <w:sz w:val="21"/>
      <w:szCs w:val="21"/>
    </w:rPr>
  </w:style>
  <w:style w:type="character" w:styleId="1065">
    <w:name w:val="qxdate"/>
    <w:next w:val="1065"/>
    <w:link w:val="994"/>
    <w:rPr>
      <w:color w:val="333333"/>
      <w:sz w:val="18"/>
      <w:szCs w:val="18"/>
    </w:rPr>
  </w:style>
  <w:style w:type="character" w:styleId="1066">
    <w:name w:val="next2"/>
    <w:next w:val="1066"/>
    <w:link w:val="994"/>
    <w:rPr>
      <w:color w:val="888888"/>
    </w:rPr>
  </w:style>
  <w:style w:type="character" w:styleId="1067">
    <w:name w:val="Plain Text Char Char"/>
    <w:next w:val="1067"/>
    <w:link w:val="1068"/>
    <w:qFormat/>
    <w:rPr>
      <w:rFonts w:ascii="宋体" w:hAnsi="Courier New" w:eastAsia="楷体_GB2312"/>
      <w:sz w:val="28"/>
    </w:rPr>
  </w:style>
  <w:style w:type="paragraph" w:styleId="1068">
    <w:name w:val="纯文本1"/>
    <w:basedOn w:val="994"/>
    <w:next w:val="1068"/>
    <w:link w:val="1067"/>
    <w:qFormat/>
    <w:rPr>
      <w:rFonts w:ascii="宋体" w:hAnsi="Courier New" w:eastAsia="楷体_GB2312"/>
      <w:sz w:val="28"/>
      <w:szCs w:val="20"/>
    </w:rPr>
  </w:style>
  <w:style w:type="character" w:styleId="1069">
    <w:name w:val="displayarti"/>
    <w:next w:val="1069"/>
    <w:link w:val="994"/>
    <w:rPr>
      <w:color w:val="ffffff"/>
      <w:shd w:val="clear" w:color="auto" w:fill="a00000"/>
    </w:rPr>
  </w:style>
  <w:style w:type="character" w:styleId="1070">
    <w:name w:val="redfilefwwh"/>
    <w:next w:val="1070"/>
    <w:link w:val="994"/>
    <w:rPr>
      <w:color w:val="ba2636"/>
      <w:sz w:val="18"/>
      <w:szCs w:val="18"/>
    </w:rPr>
  </w:style>
  <w:style w:type="character" w:styleId="1071">
    <w:name w:val="next"/>
    <w:next w:val="1071"/>
    <w:link w:val="994"/>
    <w:rPr>
      <w:rFonts w:ascii="微软雅黑" w:hAnsi="微软雅黑" w:eastAsia="微软雅黑" w:cs="微软雅黑"/>
      <w:sz w:val="21"/>
      <w:szCs w:val="21"/>
    </w:rPr>
  </w:style>
  <w:style w:type="paragraph" w:styleId="1072">
    <w:name w:val="Plain Text2"/>
    <w:next w:val="1072"/>
    <w:link w:val="994"/>
    <w:qFormat/>
    <w:rPr>
      <w:rFonts w:ascii="宋体" w:hAnsi="Courier New" w:eastAsia="楷体_GB2312"/>
      <w:sz w:val="26"/>
      <w:lang w:val="en-US" w:eastAsia="zh-CN" w:bidi="ar-SA"/>
    </w:rPr>
  </w:style>
  <w:style w:type="paragraph" w:styleId="1073">
    <w:name w:val="Char1 Char Char Char"/>
    <w:basedOn w:val="994"/>
    <w:next w:val="1073"/>
    <w:link w:val="994"/>
    <w:qFormat/>
    <w:rPr>
      <w:rFonts w:ascii="Tahoma" w:hAnsi="Tahoma"/>
      <w:sz w:val="24"/>
      <w:szCs w:val="20"/>
    </w:rPr>
  </w:style>
  <w:style w:type="paragraph" w:styleId="1074">
    <w:name w:val="列出段落1"/>
    <w:basedOn w:val="994"/>
    <w:next w:val="1074"/>
    <w:link w:val="994"/>
    <w:qFormat/>
    <w:pPr>
      <w:contextualSpacing/>
      <w:ind w:left="720"/>
    </w:pPr>
  </w:style>
  <w:style w:type="paragraph" w:styleId="1075">
    <w:name w:val="纯文本11"/>
    <w:basedOn w:val="994"/>
    <w:next w:val="1075"/>
    <w:link w:val="994"/>
    <w:uiPriority w:val="99"/>
    <w:qFormat/>
    <w:rPr>
      <w:rFonts w:ascii="宋体" w:hAnsi="Courier New" w:eastAsia="楷体_GB2312"/>
      <w:sz w:val="28"/>
      <w:szCs w:val="20"/>
    </w:rPr>
  </w:style>
  <w:style w:type="paragraph" w:styleId="1076">
    <w:name w:val="样式4"/>
    <w:basedOn w:val="994"/>
    <w:next w:val="1076"/>
    <w:link w:val="994"/>
    <w:qFormat/>
    <w:pPr>
      <w:ind w:firstLine="200"/>
    </w:pPr>
    <w:rPr>
      <w:rFonts w:ascii="Calibri" w:hAnsi="Arial" w:cs="宋体"/>
      <w:bCs/>
      <w:color w:val="000000"/>
      <w:szCs w:val="28"/>
    </w:rPr>
  </w:style>
  <w:style w:type="paragraph" w:styleId="1077">
    <w:name w:val="Plain Text"/>
    <w:basedOn w:val="994"/>
    <w:next w:val="1077"/>
    <w:link w:val="994"/>
    <w:qFormat/>
    <w:rPr>
      <w:rFonts w:ascii="宋体" w:hAnsi="Courier New" w:eastAsia="楷体_GB2312"/>
      <w:sz w:val="26"/>
    </w:rPr>
  </w:style>
  <w:style w:type="paragraph" w:styleId="1078">
    <w:name w:val="正文2"/>
    <w:basedOn w:val="994"/>
    <w:next w:val="1078"/>
    <w:link w:val="994"/>
    <w:qFormat/>
    <w:pPr>
      <w:ind w:firstLine="200"/>
      <w:jc w:val="left"/>
      <w:spacing w:after="160" w:line="360" w:lineRule="auto"/>
      <w:widowControl/>
    </w:pPr>
    <w:rPr>
      <w:rFonts w:ascii="Verdana" w:hAnsi="Verdana" w:eastAsia="黑体"/>
      <w:szCs w:val="20"/>
      <w:lang w:eastAsia="en-US"/>
    </w:rPr>
  </w:style>
  <w:style w:type="paragraph" w:styleId="1079">
    <w:name w:val="Char Char Char Char Char Char Char Char Char Char"/>
    <w:basedOn w:val="994"/>
    <w:next w:val="1079"/>
    <w:link w:val="994"/>
    <w:qFormat/>
    <w:pPr>
      <w:ind w:left="420" w:hanging="420"/>
      <w:tabs>
        <w:tab w:val="left" w:pos="420" w:leader="none"/>
      </w:tabs>
    </w:pPr>
    <w:rPr>
      <w:sz w:val="24"/>
    </w:rPr>
  </w:style>
  <w:style w:type="paragraph" w:styleId="1080">
    <w:name w:val="修订1"/>
    <w:next w:val="1080"/>
    <w:link w:val="994"/>
    <w:uiPriority w:val="99"/>
    <w:semiHidden/>
    <w:qFormat/>
    <w:rPr>
      <w:sz w:val="21"/>
      <w:szCs w:val="24"/>
      <w:lang w:val="en-US" w:eastAsia="zh-CN" w:bidi="ar-SA"/>
    </w:rPr>
  </w:style>
  <w:style w:type="paragraph" w:styleId="1081">
    <w:name w:val="Char"/>
    <w:basedOn w:val="994"/>
    <w:next w:val="1081"/>
    <w:link w:val="994"/>
    <w:qFormat/>
    <w:pPr>
      <w:ind w:left="420" w:hanging="420"/>
      <w:tabs>
        <w:tab w:val="left" w:pos="420" w:leader="none"/>
      </w:tabs>
    </w:pPr>
    <w:rPr>
      <w:sz w:val="24"/>
    </w:rPr>
  </w:style>
  <w:style w:type="paragraph" w:styleId="1082">
    <w:name w:val="Char Char Char Char Char Char Char Char Char1 Char"/>
    <w:basedOn w:val="1008"/>
    <w:next w:val="1082"/>
    <w:link w:val="994"/>
    <w:qFormat/>
    <w:pPr>
      <w:spacing w:line="360" w:lineRule="auto"/>
    </w:pPr>
    <w:rPr>
      <w:rFonts w:ascii="Tahoma" w:hAnsi="Tahoma"/>
      <w:sz w:val="24"/>
    </w:rPr>
  </w:style>
  <w:style w:type="paragraph" w:styleId="1083">
    <w:name w:val="Char Char Char Char Char Char Char Char Char1 Char Char Char Char"/>
    <w:basedOn w:val="1008"/>
    <w:next w:val="1083"/>
    <w:link w:val="994"/>
    <w:qFormat/>
    <w:pPr>
      <w:spacing w:line="360" w:lineRule="auto"/>
    </w:pPr>
    <w:rPr>
      <w:rFonts w:eastAsia="楷体_GB2312"/>
      <w:sz w:val="26"/>
      <w:szCs w:val="20"/>
    </w:rPr>
  </w:style>
  <w:style w:type="paragraph" w:styleId="1084">
    <w:name w:val="Char Char Char1 Char Char Char Char"/>
    <w:basedOn w:val="994"/>
    <w:next w:val="1084"/>
    <w:link w:val="994"/>
    <w:qFormat/>
    <w:pPr>
      <w:jc w:val="left"/>
      <w:spacing w:after="160" w:line="240" w:lineRule="exact"/>
      <w:widowControl/>
    </w:pPr>
    <w:rPr>
      <w:sz w:val="24"/>
    </w:rPr>
  </w:style>
  <w:style w:type="paragraph" w:styleId="1085">
    <w:name w:val="Plain Text1"/>
    <w:basedOn w:val="994"/>
    <w:next w:val="1085"/>
    <w:link w:val="994"/>
    <w:qFormat/>
    <w:rPr>
      <w:rFonts w:ascii="宋体" w:hAnsi="Courier New"/>
    </w:rPr>
  </w:style>
  <w:style w:type="paragraph" w:styleId="1086">
    <w:name w:val="纯文本5"/>
    <w:basedOn w:val="994"/>
    <w:next w:val="1086"/>
    <w:link w:val="994"/>
    <w:qFormat/>
    <w:rPr>
      <w:rFonts w:hint="eastAsia" w:ascii="宋体" w:hAnsi="Courier New" w:eastAsia="楷体_GB2312"/>
      <w:sz w:val="28"/>
      <w:szCs w:val="20"/>
    </w:rPr>
  </w:style>
  <w:style w:type="paragraph" w:styleId="1087">
    <w:name w:val="Char Char Char"/>
    <w:basedOn w:val="1008"/>
    <w:next w:val="1087"/>
    <w:link w:val="994"/>
    <w:qFormat/>
    <w:pPr>
      <w:spacing w:line="360" w:lineRule="auto"/>
    </w:pPr>
    <w:rPr>
      <w:rFonts w:ascii="Tahoma" w:hAnsi="Tahoma"/>
      <w:sz w:val="24"/>
    </w:rPr>
  </w:style>
  <w:style w:type="paragraph" w:styleId="1088">
    <w:name w:val="无间隔"/>
    <w:next w:val="1088"/>
    <w:link w:val="994"/>
    <w:uiPriority w:val="1"/>
    <w:qFormat/>
    <w:pPr>
      <w:jc w:val="both"/>
      <w:widowControl w:val="off"/>
    </w:pPr>
    <w:rPr>
      <w:sz w:val="21"/>
      <w:szCs w:val="24"/>
      <w:lang w:val="en-US" w:eastAsia="zh-CN" w:bidi="ar-SA"/>
    </w:rPr>
  </w:style>
  <w:style w:type="paragraph" w:styleId="1089">
    <w:name w:val="列出段落2"/>
    <w:basedOn w:val="994"/>
    <w:next w:val="1089"/>
    <w:link w:val="994"/>
    <w:qFormat/>
    <w:pPr>
      <w:ind w:firstLine="420"/>
    </w:pPr>
    <w:rPr>
      <w:rFonts w:ascii="宋体" w:hAnsi="宋体"/>
      <w:sz w:val="24"/>
      <w:szCs w:val="24"/>
    </w:rPr>
  </w:style>
  <w:style w:type="paragraph" w:styleId="1090">
    <w:name w:val="纯文本4"/>
    <w:basedOn w:val="994"/>
    <w:next w:val="1090"/>
    <w:link w:val="994"/>
    <w:qFormat/>
    <w:rPr>
      <w:rFonts w:hint="eastAsia" w:ascii="宋体" w:hAnsi="Courier New" w:eastAsia="楷体_GB2312"/>
      <w:sz w:val="26"/>
      <w:szCs w:val="20"/>
    </w:rPr>
  </w:style>
  <w:style w:type="paragraph" w:styleId="1091">
    <w:name w:val="成雄"/>
    <w:basedOn w:val="994"/>
    <w:next w:val="1091"/>
    <w:link w:val="994"/>
    <w:qFormat/>
    <w:pPr>
      <w:spacing w:line="500" w:lineRule="exact"/>
    </w:pPr>
    <w:rPr>
      <w:rFonts w:ascii="宋体" w:hAnsi="宋体"/>
      <w:sz w:val="24"/>
    </w:rPr>
  </w:style>
  <w:style w:type="paragraph" w:styleId="1092">
    <w:name w:val="Char Char Char Char"/>
    <w:basedOn w:val="1008"/>
    <w:next w:val="1092"/>
    <w:link w:val="994"/>
    <w:qFormat/>
    <w:pPr>
      <w:spacing w:line="360" w:lineRule="auto"/>
    </w:pPr>
    <w:rPr>
      <w:sz w:val="24"/>
      <w:szCs w:val="20"/>
    </w:rPr>
  </w:style>
  <w:style w:type="paragraph" w:styleId="1093">
    <w:name w:val="无编号条款"/>
    <w:basedOn w:val="994"/>
    <w:next w:val="1093"/>
    <w:link w:val="994"/>
    <w:qFormat/>
    <w:pPr>
      <w:ind w:firstLine="200"/>
      <w:spacing w:line="400" w:lineRule="exact"/>
    </w:pPr>
    <w:rPr>
      <w:rFonts w:ascii="宋体" w:hAnsi="宋体"/>
    </w:rPr>
  </w:style>
  <w:style w:type="paragraph" w:styleId="1094">
    <w:name w:val="Char Char Char Char Char Char Char"/>
    <w:basedOn w:val="994"/>
    <w:next w:val="1094"/>
    <w:link w:val="994"/>
    <w:qFormat/>
  </w:style>
  <w:style w:type="paragraph" w:styleId="1095">
    <w:name w:val="正文 A"/>
    <w:next w:val="1095"/>
    <w:link w:val="994"/>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096">
    <w:name w:val="纯文本2"/>
    <w:basedOn w:val="994"/>
    <w:next w:val="1096"/>
    <w:link w:val="994"/>
    <w:qFormat/>
    <w:rPr>
      <w:rFonts w:ascii="宋体" w:hAnsi="Courier New" w:eastAsia="楷体_GB2312"/>
      <w:sz w:val="26"/>
      <w:szCs w:val="20"/>
    </w:rPr>
  </w:style>
  <w:style w:type="paragraph" w:styleId="1097">
    <w:name w:val="列出段落"/>
    <w:basedOn w:val="994"/>
    <w:next w:val="1097"/>
    <w:link w:val="994"/>
    <w:uiPriority w:val="34"/>
    <w:qFormat/>
    <w:pPr>
      <w:ind w:firstLine="420"/>
    </w:pPr>
    <w:rPr>
      <w:rFonts w:ascii="Calibri" w:hAnsi="Calibri"/>
      <w:szCs w:val="22"/>
    </w:rPr>
  </w:style>
  <w:style w:type="paragraph" w:styleId="1098">
    <w:name w:val="Body text|1"/>
    <w:basedOn w:val="994"/>
    <w:next w:val="1098"/>
    <w:link w:val="994"/>
    <w:qFormat/>
    <w:pPr>
      <w:ind w:firstLine="360"/>
      <w:spacing w:line="480" w:lineRule="auto"/>
    </w:pPr>
    <w:rPr>
      <w:rFonts w:ascii="宋体" w:hAnsi="宋体" w:cs="宋体"/>
      <w:sz w:val="20"/>
      <w:szCs w:val="20"/>
      <w:lang w:val="zh-TW" w:eastAsia="zh-TW" w:bidi="zh-TW"/>
    </w:rPr>
  </w:style>
  <w:style w:type="paragraph" w:styleId="1099">
    <w:name w:val="正文1"/>
    <w:basedOn w:val="994"/>
    <w:next w:val="994"/>
    <w:link w:val="994"/>
    <w:qFormat/>
    <w:pPr>
      <w:numPr>
        <w:ilvl w:val="0"/>
        <w:numId w:val="1"/>
      </w:numPr>
      <w:spacing w:line="500" w:lineRule="exact"/>
      <w:tabs>
        <w:tab w:val="left" w:pos="360" w:leader="none"/>
      </w:tabs>
    </w:pPr>
    <w:rPr>
      <w:rFonts w:ascii="黑体" w:hAnsi="宋体"/>
    </w:rPr>
  </w:style>
  <w:style w:type="paragraph" w:styleId="1100">
    <w:name w:val="修订"/>
    <w:next w:val="1100"/>
    <w:link w:val="994"/>
    <w:uiPriority w:val="99"/>
    <w:unhideWhenUsed/>
    <w:rPr>
      <w:sz w:val="21"/>
      <w:szCs w:val="24"/>
      <w:lang w:val="en-US" w:eastAsia="zh-CN" w:bidi="ar-SA"/>
    </w:rPr>
  </w:style>
  <w:style w:type="paragraph" w:styleId="1101">
    <w:name w:val="Default"/>
    <w:next w:val="1101"/>
    <w:link w:val="994"/>
    <w:qFormat/>
    <w:pPr>
      <w:widowControl w:val="off"/>
    </w:pPr>
    <w:rPr>
      <w:rFonts w:ascii="仿宋_GB2312" w:hAnsi="Calibri" w:eastAsia="仿宋_GB2312" w:cs="仿宋_GB2312"/>
      <w:color w:val="000000"/>
      <w:sz w:val="24"/>
      <w:szCs w:val="24"/>
      <w:lang w:val="en-US" w:eastAsia="zh-CN" w:bidi="ar-SA"/>
    </w:rPr>
  </w:style>
  <w:style w:type="paragraph" w:styleId="1102">
    <w:name w:val="List Paragraph"/>
    <w:basedOn w:val="994"/>
    <w:next w:val="1102"/>
    <w:link w:val="994"/>
    <w:qFormat/>
    <w:pPr>
      <w:ind w:firstLine="420"/>
      <w:jc w:val="both"/>
      <w:widowControl w:val="off"/>
    </w:pPr>
    <w:rPr>
      <w:rFonts w:ascii="Calibri" w:hAnsi="Calibri"/>
      <w:sz w:val="21"/>
      <w:szCs w:val="22"/>
    </w:rPr>
  </w:style>
  <w:style w:type="character" w:styleId="1103">
    <w:name w:val="font61"/>
    <w:basedOn w:val="1000"/>
    <w:next w:val="1103"/>
    <w:link w:val="994"/>
    <w:rPr>
      <w:rFonts w:ascii="仿宋" w:hAnsi="仿宋" w:eastAsia="仿宋" w:cs="仿宋"/>
      <w:b/>
      <w:bCs/>
      <w:i w:val="0"/>
      <w:iCs w:val="0"/>
      <w:color w:val="000000"/>
      <w:sz w:val="22"/>
      <w:szCs w:val="22"/>
      <w:u w:val="none"/>
    </w:rPr>
  </w:style>
  <w:style w:type="character" w:styleId="1104">
    <w:name w:val="font51"/>
    <w:basedOn w:val="1000"/>
    <w:next w:val="1104"/>
    <w:link w:val="994"/>
    <w:rPr>
      <w:rFonts w:hint="eastAsia" w:ascii="仿宋" w:hAnsi="仿宋" w:eastAsia="仿宋" w:cs="仿宋"/>
      <w:i w:val="0"/>
      <w:iCs w:val="0"/>
      <w:color w:val="000000"/>
      <w:sz w:val="22"/>
      <w:szCs w:val="22"/>
      <w:u w:val="none"/>
    </w:rPr>
  </w:style>
  <w:style w:type="character" w:styleId="1105">
    <w:name w:val="font41"/>
    <w:basedOn w:val="1000"/>
    <w:next w:val="1105"/>
    <w:link w:val="994"/>
    <w:rPr>
      <w:rFonts w:ascii="Times New Roman" w:hAnsi="Times New Roman" w:cs="Times New Roman"/>
      <w:i w:val="0"/>
      <w:iCs w:val="0"/>
      <w:color w:val="000000"/>
      <w:sz w:val="22"/>
      <w:szCs w:val="22"/>
      <w:u w:val="none"/>
    </w:rPr>
  </w:style>
  <w:style w:type="character" w:styleId="1106">
    <w:name w:val="font31"/>
    <w:basedOn w:val="1000"/>
    <w:next w:val="1106"/>
    <w:link w:val="994"/>
    <w:rPr>
      <w:rFonts w:hint="eastAsia" w:ascii="仿宋" w:hAnsi="仿宋" w:eastAsia="仿宋" w:cs="仿宋"/>
      <w:i w:val="0"/>
      <w:iCs w:val="0"/>
      <w:color w:val="000000"/>
      <w:sz w:val="22"/>
      <w:szCs w:val="22"/>
      <w:u w:val="none"/>
    </w:rPr>
  </w:style>
  <w:style w:type="character" w:styleId="1107">
    <w:name w:val="font21"/>
    <w:basedOn w:val="1000"/>
    <w:next w:val="1107"/>
    <w:link w:val="994"/>
    <w:rPr>
      <w:rFonts w:ascii="Times New Roman" w:hAnsi="Times New Roman" w:cs="Times New Roman"/>
      <w:i w:val="0"/>
      <w:iCs w:val="0"/>
      <w:color w:val="000000"/>
      <w:sz w:val="22"/>
      <w:szCs w:val="22"/>
      <w:u w:val="none"/>
    </w:rPr>
  </w:style>
  <w:style w:type="character" w:styleId="1108">
    <w:name w:val="NormalCharacter1"/>
    <w:next w:val="1108"/>
    <w:link w:val="1109"/>
    <w:semiHidden/>
    <w:qFormat/>
    <w:rPr>
      <w:rFonts w:ascii="Calibri" w:hAnsi="Calibri" w:eastAsia="宋体" w:cs="Times New Roman"/>
    </w:rPr>
  </w:style>
  <w:style w:type="paragraph" w:styleId="1109">
    <w:name w:val="UserStyle_3"/>
    <w:basedOn w:val="994"/>
    <w:next w:val="1109"/>
    <w:link w:val="1108"/>
    <w:qFormat/>
    <w:pPr>
      <w:ind w:left="0"/>
      <w:jc w:val="left"/>
      <w:spacing w:line="360" w:lineRule="auto"/>
      <w:shd w:val="clear" w:color="auto" w:fill="000080"/>
    </w:pPr>
    <w:rPr>
      <w:rFonts w:ascii="Calibri" w:hAnsi="Calibri" w:eastAsia="宋体" w:cs="Times New Roman"/>
    </w:rPr>
  </w:style>
  <w:style w:type="paragraph" w:styleId="1110">
    <w:name w:val="标题 11"/>
    <w:basedOn w:val="994"/>
    <w:next w:val="994"/>
    <w:link w:val="994"/>
    <w:qFormat/>
    <w:pPr>
      <w:keepLines/>
      <w:keepNext/>
      <w:spacing w:before="340" w:after="330" w:line="578" w:lineRule="auto"/>
      <w:outlineLvl w:val="0"/>
    </w:pPr>
    <w:rPr>
      <w:b/>
      <w:sz w:val="44"/>
    </w:rPr>
  </w:style>
  <w:style w:type="paragraph" w:styleId="1111">
    <w:name w:val="正文文本缩进11"/>
    <w:basedOn w:val="994"/>
    <w:next w:val="1112"/>
    <w:link w:val="994"/>
    <w:qFormat/>
    <w:pPr>
      <w:ind w:left="570"/>
      <w:spacing w:line="520" w:lineRule="exact"/>
    </w:pPr>
    <w:rPr>
      <w:rFonts w:ascii="方正仿宋简体" w:hAnsi="创艺简仿宋" w:eastAsia="方正仿宋简体"/>
      <w:sz w:val="24"/>
    </w:rPr>
  </w:style>
  <w:style w:type="paragraph" w:styleId="1112">
    <w:name w:val="寄信人地址1"/>
    <w:basedOn w:val="994"/>
    <w:next w:val="1112"/>
    <w:link w:val="994"/>
    <w:qFormat/>
    <w:rPr>
      <w:rFonts w:ascii="Arial" w:hAnsi="Arial" w:eastAsia="楷体_GB2312"/>
      <w:sz w:val="26"/>
      <w:szCs w:val="20"/>
    </w:rPr>
  </w:style>
  <w:style w:type="character" w:styleId="1113" w:default="1">
    <w:name w:val="Default Paragraph Font"/>
    <w:uiPriority w:val="1"/>
    <w:semiHidden/>
    <w:unhideWhenUsed/>
  </w:style>
  <w:style w:type="numbering" w:styleId="1114" w:default="1">
    <w:name w:val="No List"/>
    <w:uiPriority w:val="99"/>
    <w:semiHidden/>
    <w:unhideWhenUsed/>
  </w:style>
  <w:style w:type="table" w:styleId="11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jp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王巍东</cp:lastModifiedBy>
  <cp:revision>11</cp:revision>
  <dcterms:created xsi:type="dcterms:W3CDTF">2021-08-10T15:25:00Z</dcterms:created>
  <dcterms:modified xsi:type="dcterms:W3CDTF">2026-04-17T02:10:41Z</dcterms:modified>
</cp:coreProperties>
</file>